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87217F"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Thank you for taking the time to review our paper. This is one of our first drafts of the paper, so we appreciate any and all feedback you might have. Looking forward to the conference!</w:t>
      </w:r>
    </w:p>
    <w:p w14:paraId="021CDE3B" w14:textId="77777777" w:rsidR="00E46DF5" w:rsidRDefault="001D5080">
      <w:pPr>
        <w:jc w:val="both"/>
        <w:rPr>
          <w:rFonts w:ascii="Times New Roman" w:eastAsia="Times New Roman" w:hAnsi="Times New Roman" w:cs="Times New Roman"/>
          <w:b/>
          <w:sz w:val="20"/>
          <w:szCs w:val="20"/>
        </w:rPr>
      </w:pPr>
      <w:r>
        <w:br w:type="page"/>
      </w:r>
    </w:p>
    <w:p w14:paraId="28862FCA"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lastRenderedPageBreak/>
        <w:t xml:space="preserve">Title: </w:t>
      </w:r>
      <w:r>
        <w:rPr>
          <w:rFonts w:ascii="Times New Roman" w:eastAsia="Times New Roman" w:hAnsi="Times New Roman" w:cs="Times New Roman"/>
          <w:sz w:val="20"/>
          <w:szCs w:val="20"/>
        </w:rPr>
        <w:t>Grand Strategic Ambiguity: the Taiwan Question and American G</w:t>
      </w:r>
      <w:r>
        <w:rPr>
          <w:rFonts w:ascii="Times New Roman" w:eastAsia="Times New Roman" w:hAnsi="Times New Roman" w:cs="Times New Roman"/>
          <w:sz w:val="20"/>
          <w:szCs w:val="20"/>
        </w:rPr>
        <w:t>rand Strategy</w:t>
      </w:r>
    </w:p>
    <w:p w14:paraId="3EE40E42" w14:textId="77777777" w:rsidR="00E46DF5" w:rsidRDefault="00E46DF5">
      <w:pPr>
        <w:jc w:val="both"/>
        <w:rPr>
          <w:rFonts w:ascii="Times New Roman" w:eastAsia="Times New Roman" w:hAnsi="Times New Roman" w:cs="Times New Roman"/>
          <w:sz w:val="20"/>
          <w:szCs w:val="20"/>
        </w:rPr>
      </w:pPr>
    </w:p>
    <w:p w14:paraId="4E03DB75"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rPr>
        <w:t>Authors:</w:t>
      </w:r>
      <w:r>
        <w:rPr>
          <w:rFonts w:ascii="Times New Roman" w:eastAsia="Times New Roman" w:hAnsi="Times New Roman" w:cs="Times New Roman"/>
          <w:sz w:val="20"/>
          <w:szCs w:val="20"/>
        </w:rPr>
        <w:t xml:space="preserve"> Patrick Hulme and James Lee</w:t>
      </w:r>
      <w:r>
        <w:rPr>
          <w:rFonts w:ascii="Times New Roman" w:eastAsia="Times New Roman" w:hAnsi="Times New Roman" w:cs="Times New Roman"/>
          <w:sz w:val="20"/>
          <w:szCs w:val="20"/>
          <w:vertAlign w:val="superscript"/>
        </w:rPr>
        <w:footnoteReference w:id="1"/>
      </w:r>
    </w:p>
    <w:p w14:paraId="0506FD69" w14:textId="77777777" w:rsidR="00E46DF5" w:rsidRDefault="00E46DF5">
      <w:pPr>
        <w:jc w:val="both"/>
        <w:rPr>
          <w:rFonts w:ascii="Times New Roman" w:eastAsia="Times New Roman" w:hAnsi="Times New Roman" w:cs="Times New Roman"/>
          <w:sz w:val="20"/>
          <w:szCs w:val="20"/>
        </w:rPr>
      </w:pPr>
    </w:p>
    <w:p w14:paraId="783459D1" w14:textId="77777777" w:rsidR="00E46DF5" w:rsidRDefault="001D5080">
      <w:pPr>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 xml:space="preserve">Abstract: </w:t>
      </w:r>
    </w:p>
    <w:p w14:paraId="0B669B5E" w14:textId="77777777" w:rsidR="00E46DF5" w:rsidRDefault="00E46DF5">
      <w:pPr>
        <w:jc w:val="both"/>
        <w:rPr>
          <w:rFonts w:ascii="Times New Roman" w:eastAsia="Times New Roman" w:hAnsi="Times New Roman" w:cs="Times New Roman"/>
          <w:sz w:val="20"/>
          <w:szCs w:val="20"/>
        </w:rPr>
      </w:pPr>
    </w:p>
    <w:p w14:paraId="7A63231C"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Taiwan Question is one of the most important policy issues facing the United States today. On the one hand, twenty-five million free individuals in a thriving liberal democracy--and the</w:t>
      </w:r>
      <w:r>
        <w:rPr>
          <w:rFonts w:ascii="Times New Roman" w:eastAsia="Times New Roman" w:hAnsi="Times New Roman" w:cs="Times New Roman"/>
          <w:sz w:val="20"/>
          <w:szCs w:val="20"/>
        </w:rPr>
        <w:t xml:space="preserve"> world’s most important semiconductor manufacturing hub--hang in the balance. On the other hand, committing to defend the island would entail the United States running the risk of a major crisis, and perhaps even war, unseen in over half a century. Accordi</w:t>
      </w:r>
      <w:r>
        <w:rPr>
          <w:rFonts w:ascii="Times New Roman" w:eastAsia="Times New Roman" w:hAnsi="Times New Roman" w:cs="Times New Roman"/>
          <w:sz w:val="20"/>
          <w:szCs w:val="20"/>
        </w:rPr>
        <w:t>ngly, a lively policy debate has grown in prominence over the past year as to whether the United States should reconsider its current policy of “strategic ambiguity” toward the island. Alternative policy options include, on one extreme, “strategic clarity”</w:t>
      </w:r>
      <w:r>
        <w:rPr>
          <w:rFonts w:ascii="Times New Roman" w:eastAsia="Times New Roman" w:hAnsi="Times New Roman" w:cs="Times New Roman"/>
          <w:sz w:val="20"/>
          <w:szCs w:val="20"/>
        </w:rPr>
        <w:t xml:space="preserve"> (i.e., making a formal policy commitment to defend the island) and, on the other extreme,  renunciation (i.e., disclaiming any intent to do so). Much of this debate, however, has been limited to Taiwan and China specialists familiar with the intricacies o</w:t>
      </w:r>
      <w:r>
        <w:rPr>
          <w:rFonts w:ascii="Times New Roman" w:eastAsia="Times New Roman" w:hAnsi="Times New Roman" w:cs="Times New Roman"/>
          <w:sz w:val="20"/>
          <w:szCs w:val="20"/>
        </w:rPr>
        <w:t>f U.S. policy toward the island. Given the enormous stakes involved, it is imperative that such a conversation over Taiwan policy be placed within an overarching framework of what U.S. national interests are and how to best achieve those ends: grand strate</w:t>
      </w:r>
      <w:r>
        <w:rPr>
          <w:rFonts w:ascii="Times New Roman" w:eastAsia="Times New Roman" w:hAnsi="Times New Roman" w:cs="Times New Roman"/>
          <w:sz w:val="20"/>
          <w:szCs w:val="20"/>
        </w:rPr>
        <w:t>gy. To this end, this paper outlines five ideal-type grand strategies--Liberal Internationalism, Deep Engagement, Conservative Primacy, Offshore Balancing, and Restraint--and attempts to distill each strategy’s policy prescription for the U.S. relationship</w:t>
      </w:r>
      <w:r>
        <w:rPr>
          <w:rFonts w:ascii="Times New Roman" w:eastAsia="Times New Roman" w:hAnsi="Times New Roman" w:cs="Times New Roman"/>
          <w:sz w:val="20"/>
          <w:szCs w:val="20"/>
        </w:rPr>
        <w:t xml:space="preserve"> with Taiwan. </w:t>
      </w:r>
    </w:p>
    <w:p w14:paraId="4846F1B1" w14:textId="77777777" w:rsidR="00E46DF5" w:rsidRDefault="00E46DF5">
      <w:pPr>
        <w:jc w:val="both"/>
        <w:rPr>
          <w:rFonts w:ascii="Times New Roman" w:eastAsia="Times New Roman" w:hAnsi="Times New Roman" w:cs="Times New Roman"/>
          <w:sz w:val="20"/>
          <w:szCs w:val="20"/>
        </w:rPr>
      </w:pPr>
    </w:p>
    <w:p w14:paraId="64B2EB57" w14:textId="77777777" w:rsidR="00E46DF5" w:rsidRDefault="00E46DF5">
      <w:pPr>
        <w:ind w:left="720"/>
        <w:jc w:val="both"/>
        <w:rPr>
          <w:rFonts w:ascii="Times New Roman" w:eastAsia="Times New Roman" w:hAnsi="Times New Roman" w:cs="Times New Roman"/>
          <w:sz w:val="20"/>
          <w:szCs w:val="20"/>
        </w:rPr>
      </w:pPr>
    </w:p>
    <w:p w14:paraId="3EFB52DB" w14:textId="77777777" w:rsidR="00E46DF5" w:rsidRDefault="001D5080">
      <w:pPr>
        <w:jc w:val="both"/>
        <w:rPr>
          <w:rFonts w:ascii="Times New Roman" w:eastAsia="Times New Roman" w:hAnsi="Times New Roman" w:cs="Times New Roman"/>
          <w:sz w:val="20"/>
          <w:szCs w:val="20"/>
        </w:rPr>
      </w:pPr>
      <w:r>
        <w:br w:type="page"/>
      </w:r>
    </w:p>
    <w:p w14:paraId="4AA664C3" w14:textId="77777777" w:rsidR="00E46DF5" w:rsidRDefault="001D5080">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lastRenderedPageBreak/>
        <w:t>Table of Contents</w:t>
      </w:r>
    </w:p>
    <w:p w14:paraId="6C74786F" w14:textId="77777777" w:rsidR="00E46DF5" w:rsidRDefault="00E46DF5">
      <w:pPr>
        <w:jc w:val="both"/>
        <w:rPr>
          <w:rFonts w:ascii="Times New Roman" w:eastAsia="Times New Roman" w:hAnsi="Times New Roman" w:cs="Times New Roman"/>
          <w:sz w:val="20"/>
          <w:szCs w:val="20"/>
        </w:rPr>
      </w:pPr>
    </w:p>
    <w:sdt>
      <w:sdtPr>
        <w:id w:val="1586260435"/>
        <w:docPartObj>
          <w:docPartGallery w:val="Table of Contents"/>
          <w:docPartUnique/>
        </w:docPartObj>
      </w:sdtPr>
      <w:sdtEndPr/>
      <w:sdtContent>
        <w:p w14:paraId="4B3D343B" w14:textId="77777777" w:rsidR="00E46DF5" w:rsidRDefault="001D5080">
          <w:pPr>
            <w:tabs>
              <w:tab w:val="right" w:pos="9360"/>
            </w:tabs>
            <w:spacing w:before="80" w:line="240" w:lineRule="auto"/>
            <w:rPr>
              <w:rFonts w:ascii="Times New Roman" w:eastAsia="Times New Roman" w:hAnsi="Times New Roman" w:cs="Times New Roman"/>
              <w:b/>
              <w:color w:val="000000"/>
              <w:sz w:val="20"/>
              <w:szCs w:val="20"/>
            </w:rPr>
          </w:pPr>
          <w:r>
            <w:fldChar w:fldCharType="begin"/>
          </w:r>
          <w:r>
            <w:instrText xml:space="preserve"> TOC \h \u \z </w:instrText>
          </w:r>
          <w:r>
            <w:fldChar w:fldCharType="separate"/>
          </w:r>
          <w:hyperlink w:anchor="_xlsqjuvlhwbk">
            <w:r>
              <w:rPr>
                <w:rFonts w:ascii="Times New Roman" w:eastAsia="Times New Roman" w:hAnsi="Times New Roman" w:cs="Times New Roman"/>
                <w:b/>
                <w:color w:val="000000"/>
                <w:sz w:val="20"/>
                <w:szCs w:val="20"/>
              </w:rPr>
              <w:t>Introduction</w:t>
            </w:r>
          </w:hyperlink>
          <w:r>
            <w:rPr>
              <w:rFonts w:ascii="Times New Roman" w:eastAsia="Times New Roman" w:hAnsi="Times New Roman" w:cs="Times New Roman"/>
              <w:b/>
              <w:color w:val="000000"/>
              <w:sz w:val="20"/>
              <w:szCs w:val="20"/>
            </w:rPr>
            <w:tab/>
          </w:r>
          <w:r>
            <w:fldChar w:fldCharType="begin"/>
          </w:r>
          <w:r>
            <w:instrText xml:space="preserve"> PAGEREF _xlsqjuvlhwbk \h </w:instrText>
          </w:r>
          <w:r>
            <w:fldChar w:fldCharType="separate"/>
          </w:r>
          <w:r>
            <w:rPr>
              <w:rFonts w:ascii="Times New Roman" w:eastAsia="Times New Roman" w:hAnsi="Times New Roman" w:cs="Times New Roman"/>
              <w:b/>
              <w:color w:val="000000"/>
              <w:sz w:val="20"/>
              <w:szCs w:val="20"/>
            </w:rPr>
            <w:t>3</w:t>
          </w:r>
          <w:r>
            <w:fldChar w:fldCharType="end"/>
          </w:r>
        </w:p>
        <w:p w14:paraId="0609A9A8" w14:textId="77777777" w:rsidR="00E46DF5" w:rsidRDefault="001D5080">
          <w:pPr>
            <w:tabs>
              <w:tab w:val="right" w:pos="9360"/>
            </w:tabs>
            <w:spacing w:before="200" w:line="240" w:lineRule="auto"/>
            <w:rPr>
              <w:rFonts w:ascii="Times New Roman" w:eastAsia="Times New Roman" w:hAnsi="Times New Roman" w:cs="Times New Roman"/>
              <w:b/>
              <w:color w:val="000000"/>
              <w:sz w:val="20"/>
              <w:szCs w:val="20"/>
            </w:rPr>
          </w:pPr>
          <w:hyperlink w:anchor="_pch9dtc9yz55">
            <w:r>
              <w:rPr>
                <w:rFonts w:ascii="Times New Roman" w:eastAsia="Times New Roman" w:hAnsi="Times New Roman" w:cs="Times New Roman"/>
                <w:b/>
                <w:color w:val="000000"/>
                <w:sz w:val="20"/>
                <w:szCs w:val="20"/>
              </w:rPr>
              <w:t>The Importance of the Taiwan Question Today</w:t>
            </w:r>
          </w:hyperlink>
          <w:r>
            <w:rPr>
              <w:rFonts w:ascii="Times New Roman" w:eastAsia="Times New Roman" w:hAnsi="Times New Roman" w:cs="Times New Roman"/>
              <w:b/>
              <w:color w:val="000000"/>
              <w:sz w:val="20"/>
              <w:szCs w:val="20"/>
            </w:rPr>
            <w:tab/>
          </w:r>
          <w:r>
            <w:fldChar w:fldCharType="begin"/>
          </w:r>
          <w:r>
            <w:instrText xml:space="preserve"> PAGEREF _pch9dtc9yz55 \h </w:instrText>
          </w:r>
          <w:r>
            <w:fldChar w:fldCharType="separate"/>
          </w:r>
          <w:r>
            <w:rPr>
              <w:rFonts w:ascii="Times New Roman" w:eastAsia="Times New Roman" w:hAnsi="Times New Roman" w:cs="Times New Roman"/>
              <w:b/>
              <w:color w:val="000000"/>
              <w:sz w:val="20"/>
              <w:szCs w:val="20"/>
            </w:rPr>
            <w:t>5</w:t>
          </w:r>
          <w:r>
            <w:fldChar w:fldCharType="end"/>
          </w:r>
        </w:p>
        <w:p w14:paraId="3BBE4CED" w14:textId="77777777" w:rsidR="00E46DF5" w:rsidRDefault="001D5080">
          <w:pPr>
            <w:tabs>
              <w:tab w:val="right" w:pos="9360"/>
            </w:tabs>
            <w:spacing w:before="200" w:line="240" w:lineRule="auto"/>
            <w:rPr>
              <w:rFonts w:ascii="Times New Roman" w:eastAsia="Times New Roman" w:hAnsi="Times New Roman" w:cs="Times New Roman"/>
              <w:b/>
              <w:color w:val="000000"/>
              <w:sz w:val="20"/>
              <w:szCs w:val="20"/>
            </w:rPr>
          </w:pPr>
          <w:hyperlink w:anchor="_21v5m1inshei">
            <w:r>
              <w:rPr>
                <w:rFonts w:ascii="Times New Roman" w:eastAsia="Times New Roman" w:hAnsi="Times New Roman" w:cs="Times New Roman"/>
                <w:b/>
                <w:color w:val="000000"/>
                <w:sz w:val="20"/>
                <w:szCs w:val="20"/>
              </w:rPr>
              <w:t>The Current Debate of U.S. Policy Toward Taiwan</w:t>
            </w:r>
          </w:hyperlink>
          <w:r>
            <w:rPr>
              <w:rFonts w:ascii="Times New Roman" w:eastAsia="Times New Roman" w:hAnsi="Times New Roman" w:cs="Times New Roman"/>
              <w:b/>
              <w:color w:val="000000"/>
              <w:sz w:val="20"/>
              <w:szCs w:val="20"/>
            </w:rPr>
            <w:tab/>
          </w:r>
          <w:r>
            <w:fldChar w:fldCharType="begin"/>
          </w:r>
          <w:r>
            <w:instrText xml:space="preserve"> PAGEREF _21v5m1inshei \h </w:instrText>
          </w:r>
          <w:r>
            <w:fldChar w:fldCharType="separate"/>
          </w:r>
          <w:r>
            <w:rPr>
              <w:rFonts w:ascii="Times New Roman" w:eastAsia="Times New Roman" w:hAnsi="Times New Roman" w:cs="Times New Roman"/>
              <w:b/>
              <w:color w:val="000000"/>
              <w:sz w:val="20"/>
              <w:szCs w:val="20"/>
            </w:rPr>
            <w:t>7</w:t>
          </w:r>
          <w:r>
            <w:fldChar w:fldCharType="end"/>
          </w:r>
        </w:p>
        <w:p w14:paraId="0E99F119"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79p2mkfn0dcj">
            <w:r>
              <w:rPr>
                <w:rFonts w:ascii="Times New Roman" w:eastAsia="Times New Roman" w:hAnsi="Times New Roman" w:cs="Times New Roman"/>
                <w:color w:val="000000"/>
                <w:sz w:val="20"/>
                <w:szCs w:val="20"/>
              </w:rPr>
              <w:t>Strategic Ambiguity</w:t>
            </w:r>
          </w:hyperlink>
          <w:r>
            <w:rPr>
              <w:rFonts w:ascii="Times New Roman" w:eastAsia="Times New Roman" w:hAnsi="Times New Roman" w:cs="Times New Roman"/>
              <w:color w:val="000000"/>
              <w:sz w:val="20"/>
              <w:szCs w:val="20"/>
            </w:rPr>
            <w:tab/>
          </w:r>
          <w:r>
            <w:fldChar w:fldCharType="begin"/>
          </w:r>
          <w:r>
            <w:instrText xml:space="preserve"> PAGEREF _79p2mkfn0dcj \h </w:instrText>
          </w:r>
          <w:r>
            <w:fldChar w:fldCharType="separate"/>
          </w:r>
          <w:r>
            <w:rPr>
              <w:rFonts w:ascii="Times New Roman" w:eastAsia="Times New Roman" w:hAnsi="Times New Roman" w:cs="Times New Roman"/>
              <w:color w:val="000000"/>
              <w:sz w:val="20"/>
              <w:szCs w:val="20"/>
            </w:rPr>
            <w:t>8</w:t>
          </w:r>
          <w:r>
            <w:fldChar w:fldCharType="end"/>
          </w:r>
        </w:p>
        <w:p w14:paraId="42C30D1F"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s5dxtqblqiyy">
            <w:r>
              <w:rPr>
                <w:rFonts w:ascii="Times New Roman" w:eastAsia="Times New Roman" w:hAnsi="Times New Roman" w:cs="Times New Roman"/>
                <w:color w:val="000000"/>
                <w:sz w:val="20"/>
                <w:szCs w:val="20"/>
              </w:rPr>
              <w:t>Strategic Clarity</w:t>
            </w:r>
          </w:hyperlink>
          <w:r>
            <w:rPr>
              <w:rFonts w:ascii="Times New Roman" w:eastAsia="Times New Roman" w:hAnsi="Times New Roman" w:cs="Times New Roman"/>
              <w:color w:val="000000"/>
              <w:sz w:val="20"/>
              <w:szCs w:val="20"/>
            </w:rPr>
            <w:tab/>
          </w:r>
          <w:r>
            <w:fldChar w:fldCharType="begin"/>
          </w:r>
          <w:r>
            <w:instrText xml:space="preserve"> PAGEREF _s5dxtqblqiyy \h </w:instrText>
          </w:r>
          <w:r>
            <w:fldChar w:fldCharType="separate"/>
          </w:r>
          <w:r>
            <w:rPr>
              <w:rFonts w:ascii="Times New Roman" w:eastAsia="Times New Roman" w:hAnsi="Times New Roman" w:cs="Times New Roman"/>
              <w:color w:val="000000"/>
              <w:sz w:val="20"/>
              <w:szCs w:val="20"/>
            </w:rPr>
            <w:t>9</w:t>
          </w:r>
          <w:r>
            <w:fldChar w:fldCharType="end"/>
          </w:r>
        </w:p>
        <w:p w14:paraId="4FDB2B36"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phpsnm655t9">
            <w:r>
              <w:rPr>
                <w:rFonts w:ascii="Times New Roman" w:eastAsia="Times New Roman" w:hAnsi="Times New Roman" w:cs="Times New Roman"/>
                <w:color w:val="000000"/>
                <w:sz w:val="20"/>
                <w:szCs w:val="20"/>
              </w:rPr>
              <w:t>Renunciation</w:t>
            </w:r>
          </w:hyperlink>
          <w:r>
            <w:rPr>
              <w:rFonts w:ascii="Times New Roman" w:eastAsia="Times New Roman" w:hAnsi="Times New Roman" w:cs="Times New Roman"/>
              <w:color w:val="000000"/>
              <w:sz w:val="20"/>
              <w:szCs w:val="20"/>
            </w:rPr>
            <w:tab/>
          </w:r>
          <w:r>
            <w:fldChar w:fldCharType="begin"/>
          </w:r>
          <w:r>
            <w:instrText xml:space="preserve"> PAGEREF _phpsnm655t9 \h </w:instrText>
          </w:r>
          <w:r>
            <w:fldChar w:fldCharType="separate"/>
          </w:r>
          <w:r>
            <w:rPr>
              <w:rFonts w:ascii="Times New Roman" w:eastAsia="Times New Roman" w:hAnsi="Times New Roman" w:cs="Times New Roman"/>
              <w:color w:val="000000"/>
              <w:sz w:val="20"/>
              <w:szCs w:val="20"/>
            </w:rPr>
            <w:t>9</w:t>
          </w:r>
          <w:r>
            <w:fldChar w:fldCharType="end"/>
          </w:r>
        </w:p>
        <w:p w14:paraId="2615A55D" w14:textId="77777777" w:rsidR="00E46DF5" w:rsidRDefault="001D5080">
          <w:pPr>
            <w:tabs>
              <w:tab w:val="right" w:pos="9360"/>
            </w:tabs>
            <w:spacing w:before="200" w:line="240" w:lineRule="auto"/>
            <w:rPr>
              <w:rFonts w:ascii="Times New Roman" w:eastAsia="Times New Roman" w:hAnsi="Times New Roman" w:cs="Times New Roman"/>
              <w:b/>
              <w:color w:val="000000"/>
              <w:sz w:val="20"/>
              <w:szCs w:val="20"/>
            </w:rPr>
          </w:pPr>
          <w:hyperlink w:anchor="_abo1flh5folo">
            <w:r>
              <w:rPr>
                <w:rFonts w:ascii="Times New Roman" w:eastAsia="Times New Roman" w:hAnsi="Times New Roman" w:cs="Times New Roman"/>
                <w:b/>
                <w:color w:val="000000"/>
                <w:sz w:val="20"/>
                <w:szCs w:val="20"/>
              </w:rPr>
              <w:t>History of the Taiwan Question</w:t>
            </w:r>
          </w:hyperlink>
          <w:r>
            <w:rPr>
              <w:rFonts w:ascii="Times New Roman" w:eastAsia="Times New Roman" w:hAnsi="Times New Roman" w:cs="Times New Roman"/>
              <w:b/>
              <w:color w:val="000000"/>
              <w:sz w:val="20"/>
              <w:szCs w:val="20"/>
            </w:rPr>
            <w:tab/>
          </w:r>
          <w:r>
            <w:fldChar w:fldCharType="begin"/>
          </w:r>
          <w:r>
            <w:instrText xml:space="preserve"> PAGEREF _abo1flh5folo \h </w:instrText>
          </w:r>
          <w:r>
            <w:fldChar w:fldCharType="separate"/>
          </w:r>
          <w:r>
            <w:rPr>
              <w:rFonts w:ascii="Times New Roman" w:eastAsia="Times New Roman" w:hAnsi="Times New Roman" w:cs="Times New Roman"/>
              <w:b/>
              <w:color w:val="000000"/>
              <w:sz w:val="20"/>
              <w:szCs w:val="20"/>
            </w:rPr>
            <w:t>9</w:t>
          </w:r>
          <w:r>
            <w:fldChar w:fldCharType="end"/>
          </w:r>
        </w:p>
        <w:p w14:paraId="2775A618"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qo1vzevy4b4d">
            <w:r>
              <w:rPr>
                <w:rFonts w:ascii="Times New Roman" w:eastAsia="Times New Roman" w:hAnsi="Times New Roman" w:cs="Times New Roman"/>
                <w:color w:val="000000"/>
                <w:sz w:val="20"/>
                <w:szCs w:val="20"/>
              </w:rPr>
              <w:t>Origins of the Taiwan Question</w:t>
            </w:r>
          </w:hyperlink>
          <w:r>
            <w:rPr>
              <w:rFonts w:ascii="Times New Roman" w:eastAsia="Times New Roman" w:hAnsi="Times New Roman" w:cs="Times New Roman"/>
              <w:color w:val="000000"/>
              <w:sz w:val="20"/>
              <w:szCs w:val="20"/>
            </w:rPr>
            <w:tab/>
          </w:r>
          <w:r>
            <w:fldChar w:fldCharType="begin"/>
          </w:r>
          <w:r>
            <w:instrText xml:space="preserve"> PAGEREF _qo1vzevy4b4d \h </w:instrText>
          </w:r>
          <w:r>
            <w:fldChar w:fldCharType="separate"/>
          </w:r>
          <w:r>
            <w:rPr>
              <w:rFonts w:ascii="Times New Roman" w:eastAsia="Times New Roman" w:hAnsi="Times New Roman" w:cs="Times New Roman"/>
              <w:color w:val="000000"/>
              <w:sz w:val="20"/>
              <w:szCs w:val="20"/>
            </w:rPr>
            <w:t>9</w:t>
          </w:r>
          <w:r>
            <w:fldChar w:fldCharType="end"/>
          </w:r>
        </w:p>
        <w:p w14:paraId="6771C13B"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xovke4yd6lf9">
            <w:r>
              <w:rPr>
                <w:rFonts w:ascii="Times New Roman" w:eastAsia="Times New Roman" w:hAnsi="Times New Roman" w:cs="Times New Roman"/>
                <w:color w:val="000000"/>
                <w:sz w:val="20"/>
                <w:szCs w:val="20"/>
              </w:rPr>
              <w:t>The Strategic Importance of Taiwan during the Cold War</w:t>
            </w:r>
          </w:hyperlink>
          <w:r>
            <w:rPr>
              <w:rFonts w:ascii="Times New Roman" w:eastAsia="Times New Roman" w:hAnsi="Times New Roman" w:cs="Times New Roman"/>
              <w:color w:val="000000"/>
              <w:sz w:val="20"/>
              <w:szCs w:val="20"/>
            </w:rPr>
            <w:tab/>
          </w:r>
          <w:r>
            <w:fldChar w:fldCharType="begin"/>
          </w:r>
          <w:r>
            <w:instrText xml:space="preserve"> PAGEREF _xovke4yd6lf9 \h </w:instrText>
          </w:r>
          <w:r>
            <w:fldChar w:fldCharType="separate"/>
          </w:r>
          <w:r>
            <w:rPr>
              <w:rFonts w:ascii="Times New Roman" w:eastAsia="Times New Roman" w:hAnsi="Times New Roman" w:cs="Times New Roman"/>
              <w:color w:val="000000"/>
              <w:sz w:val="20"/>
              <w:szCs w:val="20"/>
            </w:rPr>
            <w:t>10</w:t>
          </w:r>
          <w:r>
            <w:fldChar w:fldCharType="end"/>
          </w:r>
        </w:p>
        <w:p w14:paraId="120EDE76"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3rdgdy1vfegg">
            <w:r>
              <w:rPr>
                <w:rFonts w:ascii="Times New Roman" w:eastAsia="Times New Roman" w:hAnsi="Times New Roman" w:cs="Times New Roman"/>
                <w:color w:val="000000"/>
                <w:sz w:val="20"/>
                <w:szCs w:val="20"/>
              </w:rPr>
              <w:t>The Political Status of Taiwan</w:t>
            </w:r>
          </w:hyperlink>
          <w:r>
            <w:rPr>
              <w:rFonts w:ascii="Times New Roman" w:eastAsia="Times New Roman" w:hAnsi="Times New Roman" w:cs="Times New Roman"/>
              <w:color w:val="000000"/>
              <w:sz w:val="20"/>
              <w:szCs w:val="20"/>
            </w:rPr>
            <w:tab/>
          </w:r>
          <w:r>
            <w:fldChar w:fldCharType="begin"/>
          </w:r>
          <w:r>
            <w:instrText xml:space="preserve"> PAGEREF _3rdgdy1vfegg \h </w:instrText>
          </w:r>
          <w:r>
            <w:fldChar w:fldCharType="separate"/>
          </w:r>
          <w:r>
            <w:rPr>
              <w:rFonts w:ascii="Times New Roman" w:eastAsia="Times New Roman" w:hAnsi="Times New Roman" w:cs="Times New Roman"/>
              <w:color w:val="000000"/>
              <w:sz w:val="20"/>
              <w:szCs w:val="20"/>
            </w:rPr>
            <w:t>11</w:t>
          </w:r>
          <w:r>
            <w:fldChar w:fldCharType="end"/>
          </w:r>
        </w:p>
        <w:p w14:paraId="5F79092A"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9n03pwmjrppz">
            <w:r>
              <w:rPr>
                <w:rFonts w:ascii="Times New Roman" w:eastAsia="Times New Roman" w:hAnsi="Times New Roman" w:cs="Times New Roman"/>
                <w:color w:val="000000"/>
                <w:sz w:val="20"/>
                <w:szCs w:val="20"/>
              </w:rPr>
              <w:t>U.S. Relations with the ROC in the Early Cold War</w:t>
            </w:r>
          </w:hyperlink>
          <w:r>
            <w:rPr>
              <w:rFonts w:ascii="Times New Roman" w:eastAsia="Times New Roman" w:hAnsi="Times New Roman" w:cs="Times New Roman"/>
              <w:color w:val="000000"/>
              <w:sz w:val="20"/>
              <w:szCs w:val="20"/>
            </w:rPr>
            <w:tab/>
          </w:r>
          <w:r>
            <w:fldChar w:fldCharType="begin"/>
          </w:r>
          <w:r>
            <w:instrText xml:space="preserve"> PAGEREF _9n03pwmjrppz \h </w:instrText>
          </w:r>
          <w:r>
            <w:fldChar w:fldCharType="separate"/>
          </w:r>
          <w:r>
            <w:rPr>
              <w:rFonts w:ascii="Times New Roman" w:eastAsia="Times New Roman" w:hAnsi="Times New Roman" w:cs="Times New Roman"/>
              <w:color w:val="000000"/>
              <w:sz w:val="20"/>
              <w:szCs w:val="20"/>
            </w:rPr>
            <w:t>13</w:t>
          </w:r>
          <w:r>
            <w:fldChar w:fldCharType="end"/>
          </w:r>
        </w:p>
        <w:p w14:paraId="41618838"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2zq9y2yvlhoo">
            <w:r>
              <w:rPr>
                <w:rFonts w:ascii="Times New Roman" w:eastAsia="Times New Roman" w:hAnsi="Times New Roman" w:cs="Times New Roman"/>
                <w:color w:val="000000"/>
                <w:sz w:val="20"/>
                <w:szCs w:val="20"/>
              </w:rPr>
              <w:t>Strategic Ambiguity and the Status of Taiwan during U.S.-PRC Rapprochement</w:t>
            </w:r>
          </w:hyperlink>
          <w:r>
            <w:rPr>
              <w:rFonts w:ascii="Times New Roman" w:eastAsia="Times New Roman" w:hAnsi="Times New Roman" w:cs="Times New Roman"/>
              <w:color w:val="000000"/>
              <w:sz w:val="20"/>
              <w:szCs w:val="20"/>
            </w:rPr>
            <w:tab/>
          </w:r>
          <w:r>
            <w:fldChar w:fldCharType="begin"/>
          </w:r>
          <w:r>
            <w:instrText xml:space="preserve"> PAGEREF _2zq9y2yvlhoo \h </w:instrText>
          </w:r>
          <w:r>
            <w:fldChar w:fldCharType="separate"/>
          </w:r>
          <w:r>
            <w:rPr>
              <w:rFonts w:ascii="Times New Roman" w:eastAsia="Times New Roman" w:hAnsi="Times New Roman" w:cs="Times New Roman"/>
              <w:color w:val="000000"/>
              <w:sz w:val="20"/>
              <w:szCs w:val="20"/>
            </w:rPr>
            <w:t>14</w:t>
          </w:r>
          <w:r>
            <w:fldChar w:fldCharType="end"/>
          </w:r>
        </w:p>
        <w:p w14:paraId="55B39EC4"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w3h5wh50s9og">
            <w:r>
              <w:rPr>
                <w:rFonts w:ascii="Times New Roman" w:eastAsia="Times New Roman" w:hAnsi="Times New Roman" w:cs="Times New Roman"/>
                <w:color w:val="000000"/>
                <w:sz w:val="20"/>
                <w:szCs w:val="20"/>
              </w:rPr>
              <w:t>The One-China Policy</w:t>
            </w:r>
          </w:hyperlink>
          <w:r>
            <w:rPr>
              <w:rFonts w:ascii="Times New Roman" w:eastAsia="Times New Roman" w:hAnsi="Times New Roman" w:cs="Times New Roman"/>
              <w:color w:val="000000"/>
              <w:sz w:val="20"/>
              <w:szCs w:val="20"/>
            </w:rPr>
            <w:tab/>
          </w:r>
          <w:r>
            <w:fldChar w:fldCharType="begin"/>
          </w:r>
          <w:r>
            <w:instrText xml:space="preserve"> PAGEREF _w3h5wh50s9og \h </w:instrText>
          </w:r>
          <w:r>
            <w:fldChar w:fldCharType="separate"/>
          </w:r>
          <w:r>
            <w:rPr>
              <w:rFonts w:ascii="Times New Roman" w:eastAsia="Times New Roman" w:hAnsi="Times New Roman" w:cs="Times New Roman"/>
              <w:color w:val="000000"/>
              <w:sz w:val="20"/>
              <w:szCs w:val="20"/>
            </w:rPr>
            <w:t>15</w:t>
          </w:r>
          <w:r>
            <w:fldChar w:fldCharType="end"/>
          </w:r>
        </w:p>
        <w:p w14:paraId="66DE978C"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z3sr2u5bpojz">
            <w:r>
              <w:rPr>
                <w:rFonts w:ascii="Times New Roman" w:eastAsia="Times New Roman" w:hAnsi="Times New Roman" w:cs="Times New Roman"/>
                <w:color w:val="000000"/>
                <w:sz w:val="20"/>
                <w:szCs w:val="20"/>
              </w:rPr>
              <w:t>Taiwan’s Strategic Importance Today</w:t>
            </w:r>
          </w:hyperlink>
          <w:r>
            <w:rPr>
              <w:rFonts w:ascii="Times New Roman" w:eastAsia="Times New Roman" w:hAnsi="Times New Roman" w:cs="Times New Roman"/>
              <w:color w:val="000000"/>
              <w:sz w:val="20"/>
              <w:szCs w:val="20"/>
            </w:rPr>
            <w:tab/>
          </w:r>
          <w:r>
            <w:fldChar w:fldCharType="begin"/>
          </w:r>
          <w:r>
            <w:instrText xml:space="preserve"> PAGEREF _z3s</w:instrText>
          </w:r>
          <w:r>
            <w:instrText xml:space="preserve">r2u5bpojz \h </w:instrText>
          </w:r>
          <w:r>
            <w:fldChar w:fldCharType="separate"/>
          </w:r>
          <w:r>
            <w:rPr>
              <w:rFonts w:ascii="Times New Roman" w:eastAsia="Times New Roman" w:hAnsi="Times New Roman" w:cs="Times New Roman"/>
              <w:color w:val="000000"/>
              <w:sz w:val="20"/>
              <w:szCs w:val="20"/>
            </w:rPr>
            <w:t>17</w:t>
          </w:r>
          <w:r>
            <w:fldChar w:fldCharType="end"/>
          </w:r>
        </w:p>
        <w:p w14:paraId="0468C79B" w14:textId="77777777" w:rsidR="00E46DF5" w:rsidRDefault="001D5080">
          <w:pPr>
            <w:tabs>
              <w:tab w:val="right" w:pos="9360"/>
            </w:tabs>
            <w:spacing w:before="200" w:line="240" w:lineRule="auto"/>
            <w:rPr>
              <w:rFonts w:ascii="Times New Roman" w:eastAsia="Times New Roman" w:hAnsi="Times New Roman" w:cs="Times New Roman"/>
              <w:b/>
              <w:color w:val="000000"/>
              <w:sz w:val="20"/>
              <w:szCs w:val="20"/>
            </w:rPr>
          </w:pPr>
          <w:hyperlink w:anchor="_6c3k9n9osdfo">
            <w:r>
              <w:rPr>
                <w:rFonts w:ascii="Times New Roman" w:eastAsia="Times New Roman" w:hAnsi="Times New Roman" w:cs="Times New Roman"/>
                <w:b/>
                <w:color w:val="000000"/>
                <w:sz w:val="20"/>
                <w:szCs w:val="20"/>
              </w:rPr>
              <w:t>Grand Strategy</w:t>
            </w:r>
          </w:hyperlink>
          <w:r>
            <w:rPr>
              <w:rFonts w:ascii="Times New Roman" w:eastAsia="Times New Roman" w:hAnsi="Times New Roman" w:cs="Times New Roman"/>
              <w:b/>
              <w:color w:val="000000"/>
              <w:sz w:val="20"/>
              <w:szCs w:val="20"/>
            </w:rPr>
            <w:tab/>
          </w:r>
          <w:r>
            <w:fldChar w:fldCharType="begin"/>
          </w:r>
          <w:r>
            <w:instrText xml:space="preserve"> PAGEREF _6c3k9n9osdfo \h </w:instrText>
          </w:r>
          <w:r>
            <w:fldChar w:fldCharType="separate"/>
          </w:r>
          <w:r>
            <w:rPr>
              <w:rFonts w:ascii="Times New Roman" w:eastAsia="Times New Roman" w:hAnsi="Times New Roman" w:cs="Times New Roman"/>
              <w:b/>
              <w:color w:val="000000"/>
              <w:sz w:val="20"/>
              <w:szCs w:val="20"/>
            </w:rPr>
            <w:t>17</w:t>
          </w:r>
          <w:r>
            <w:fldChar w:fldCharType="end"/>
          </w:r>
        </w:p>
        <w:p w14:paraId="42BE2E72" w14:textId="77777777" w:rsidR="00E46DF5" w:rsidRDefault="001D5080">
          <w:pPr>
            <w:tabs>
              <w:tab w:val="right" w:pos="9360"/>
            </w:tabs>
            <w:spacing w:before="200" w:line="240" w:lineRule="auto"/>
            <w:rPr>
              <w:rFonts w:ascii="Times New Roman" w:eastAsia="Times New Roman" w:hAnsi="Times New Roman" w:cs="Times New Roman"/>
              <w:sz w:val="20"/>
              <w:szCs w:val="20"/>
            </w:rPr>
          </w:pPr>
          <w:hyperlink w:anchor="_4o144dl2na5t">
            <w:r>
              <w:rPr>
                <w:rFonts w:ascii="Times New Roman" w:eastAsia="Times New Roman" w:hAnsi="Times New Roman" w:cs="Times New Roman"/>
                <w:b/>
                <w:sz w:val="20"/>
                <w:szCs w:val="20"/>
              </w:rPr>
              <w:t>American Grand Strategy and the Taiwan Question: Five Ideal Types Applied</w:t>
            </w:r>
          </w:hyperlink>
          <w:r>
            <w:rPr>
              <w:rFonts w:ascii="Times New Roman" w:eastAsia="Times New Roman" w:hAnsi="Times New Roman" w:cs="Times New Roman"/>
              <w:b/>
              <w:sz w:val="20"/>
              <w:szCs w:val="20"/>
            </w:rPr>
            <w:tab/>
          </w:r>
          <w:r>
            <w:fldChar w:fldCharType="begin"/>
          </w:r>
          <w:r>
            <w:instrText xml:space="preserve"> PAGEREF _4o144dl2na5t \h </w:instrText>
          </w:r>
          <w:r>
            <w:fldChar w:fldCharType="separate"/>
          </w:r>
          <w:r>
            <w:rPr>
              <w:rFonts w:ascii="Times New Roman" w:eastAsia="Times New Roman" w:hAnsi="Times New Roman" w:cs="Times New Roman"/>
              <w:b/>
              <w:sz w:val="20"/>
              <w:szCs w:val="20"/>
            </w:rPr>
            <w:t>19</w:t>
          </w:r>
          <w:r>
            <w:fldChar w:fldCharType="end"/>
          </w:r>
        </w:p>
        <w:p w14:paraId="15089A8B"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2hxgo2vto0bx">
            <w:r>
              <w:rPr>
                <w:rFonts w:ascii="Times New Roman" w:eastAsia="Times New Roman" w:hAnsi="Times New Roman" w:cs="Times New Roman"/>
                <w:color w:val="000000"/>
                <w:sz w:val="20"/>
                <w:szCs w:val="20"/>
              </w:rPr>
              <w:t>Liberal Internationalism</w:t>
            </w:r>
          </w:hyperlink>
          <w:r>
            <w:rPr>
              <w:rFonts w:ascii="Times New Roman" w:eastAsia="Times New Roman" w:hAnsi="Times New Roman" w:cs="Times New Roman"/>
              <w:color w:val="000000"/>
              <w:sz w:val="20"/>
              <w:szCs w:val="20"/>
            </w:rPr>
            <w:tab/>
          </w:r>
          <w:r>
            <w:fldChar w:fldCharType="begin"/>
          </w:r>
          <w:r>
            <w:instrText xml:space="preserve"> PAGEREF _2hxgo2vto0bx \h </w:instrText>
          </w:r>
          <w:r>
            <w:fldChar w:fldCharType="separate"/>
          </w:r>
          <w:r>
            <w:rPr>
              <w:rFonts w:ascii="Times New Roman" w:eastAsia="Times New Roman" w:hAnsi="Times New Roman" w:cs="Times New Roman"/>
              <w:color w:val="000000"/>
              <w:sz w:val="20"/>
              <w:szCs w:val="20"/>
            </w:rPr>
            <w:t>20</w:t>
          </w:r>
          <w:r>
            <w:fldChar w:fldCharType="end"/>
          </w:r>
        </w:p>
        <w:p w14:paraId="061D72C8" w14:textId="77777777" w:rsidR="00E46DF5" w:rsidRDefault="001D5080">
          <w:pPr>
            <w:tabs>
              <w:tab w:val="right" w:pos="9360"/>
            </w:tabs>
            <w:spacing w:before="60" w:line="240" w:lineRule="auto"/>
            <w:ind w:left="720"/>
            <w:rPr>
              <w:rFonts w:ascii="Times New Roman" w:eastAsia="Times New Roman" w:hAnsi="Times New Roman" w:cs="Times New Roman"/>
              <w:color w:val="000000"/>
              <w:sz w:val="20"/>
              <w:szCs w:val="20"/>
            </w:rPr>
          </w:pPr>
          <w:hyperlink w:anchor="_zdaonehonf4t">
            <w:r>
              <w:rPr>
                <w:rFonts w:ascii="Times New Roman" w:eastAsia="Times New Roman" w:hAnsi="Times New Roman" w:cs="Times New Roman"/>
                <w:color w:val="000000"/>
                <w:sz w:val="20"/>
                <w:szCs w:val="20"/>
              </w:rPr>
              <w:t>Liberal Internationalism and the Taiwan Questio</w:t>
            </w:r>
            <w:r>
              <w:rPr>
                <w:rFonts w:ascii="Times New Roman" w:eastAsia="Times New Roman" w:hAnsi="Times New Roman" w:cs="Times New Roman"/>
                <w:color w:val="000000"/>
                <w:sz w:val="20"/>
                <w:szCs w:val="20"/>
              </w:rPr>
              <w:t>n</w:t>
            </w:r>
          </w:hyperlink>
          <w:r>
            <w:rPr>
              <w:rFonts w:ascii="Times New Roman" w:eastAsia="Times New Roman" w:hAnsi="Times New Roman" w:cs="Times New Roman"/>
              <w:color w:val="000000"/>
              <w:sz w:val="20"/>
              <w:szCs w:val="20"/>
            </w:rPr>
            <w:tab/>
          </w:r>
          <w:r>
            <w:fldChar w:fldCharType="begin"/>
          </w:r>
          <w:r>
            <w:instrText xml:space="preserve"> PAGEREF _zdaonehonf4t \h </w:instrText>
          </w:r>
          <w:r>
            <w:fldChar w:fldCharType="separate"/>
          </w:r>
          <w:r>
            <w:rPr>
              <w:rFonts w:ascii="Times New Roman" w:eastAsia="Times New Roman" w:hAnsi="Times New Roman" w:cs="Times New Roman"/>
              <w:color w:val="000000"/>
              <w:sz w:val="20"/>
              <w:szCs w:val="20"/>
            </w:rPr>
            <w:t>20</w:t>
          </w:r>
          <w:r>
            <w:fldChar w:fldCharType="end"/>
          </w:r>
        </w:p>
        <w:p w14:paraId="32C9238C"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9d45ei2xe1zo">
            <w:r>
              <w:rPr>
                <w:rFonts w:ascii="Times New Roman" w:eastAsia="Times New Roman" w:hAnsi="Times New Roman" w:cs="Times New Roman"/>
                <w:color w:val="000000"/>
                <w:sz w:val="20"/>
                <w:szCs w:val="20"/>
              </w:rPr>
              <w:t>Deep Engagement</w:t>
            </w:r>
          </w:hyperlink>
          <w:r>
            <w:rPr>
              <w:rFonts w:ascii="Times New Roman" w:eastAsia="Times New Roman" w:hAnsi="Times New Roman" w:cs="Times New Roman"/>
              <w:color w:val="000000"/>
              <w:sz w:val="20"/>
              <w:szCs w:val="20"/>
            </w:rPr>
            <w:tab/>
          </w:r>
          <w:r>
            <w:fldChar w:fldCharType="begin"/>
          </w:r>
          <w:r>
            <w:instrText xml:space="preserve"> PAGEREF _9d45ei2xe1zo \h </w:instrText>
          </w:r>
          <w:r>
            <w:fldChar w:fldCharType="separate"/>
          </w:r>
          <w:r>
            <w:rPr>
              <w:rFonts w:ascii="Times New Roman" w:eastAsia="Times New Roman" w:hAnsi="Times New Roman" w:cs="Times New Roman"/>
              <w:color w:val="000000"/>
              <w:sz w:val="20"/>
              <w:szCs w:val="20"/>
            </w:rPr>
            <w:t>21</w:t>
          </w:r>
          <w:r>
            <w:fldChar w:fldCharType="end"/>
          </w:r>
        </w:p>
        <w:p w14:paraId="696570DF" w14:textId="77777777" w:rsidR="00E46DF5" w:rsidRDefault="001D5080">
          <w:pPr>
            <w:tabs>
              <w:tab w:val="right" w:pos="9360"/>
            </w:tabs>
            <w:spacing w:before="60" w:line="240" w:lineRule="auto"/>
            <w:ind w:left="720"/>
            <w:rPr>
              <w:rFonts w:ascii="Times New Roman" w:eastAsia="Times New Roman" w:hAnsi="Times New Roman" w:cs="Times New Roman"/>
              <w:color w:val="000000"/>
              <w:sz w:val="20"/>
              <w:szCs w:val="20"/>
            </w:rPr>
          </w:pPr>
          <w:hyperlink w:anchor="_it4fm99t7be0">
            <w:r>
              <w:rPr>
                <w:rFonts w:ascii="Times New Roman" w:eastAsia="Times New Roman" w:hAnsi="Times New Roman" w:cs="Times New Roman"/>
                <w:color w:val="000000"/>
                <w:sz w:val="20"/>
                <w:szCs w:val="20"/>
              </w:rPr>
              <w:t>Deep Engagement and the Taiwan Question</w:t>
            </w:r>
          </w:hyperlink>
          <w:r>
            <w:rPr>
              <w:rFonts w:ascii="Times New Roman" w:eastAsia="Times New Roman" w:hAnsi="Times New Roman" w:cs="Times New Roman"/>
              <w:color w:val="000000"/>
              <w:sz w:val="20"/>
              <w:szCs w:val="20"/>
            </w:rPr>
            <w:tab/>
          </w:r>
          <w:r>
            <w:fldChar w:fldCharType="begin"/>
          </w:r>
          <w:r>
            <w:instrText xml:space="preserve"> PAGEREF _it4fm99t7be0 \h </w:instrText>
          </w:r>
          <w:r>
            <w:fldChar w:fldCharType="separate"/>
          </w:r>
          <w:r>
            <w:rPr>
              <w:rFonts w:ascii="Times New Roman" w:eastAsia="Times New Roman" w:hAnsi="Times New Roman" w:cs="Times New Roman"/>
              <w:color w:val="000000"/>
              <w:sz w:val="20"/>
              <w:szCs w:val="20"/>
            </w:rPr>
            <w:t>22</w:t>
          </w:r>
          <w:r>
            <w:fldChar w:fldCharType="end"/>
          </w:r>
        </w:p>
        <w:p w14:paraId="73A811FF"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5frb00vrah4s">
            <w:r>
              <w:rPr>
                <w:rFonts w:ascii="Times New Roman" w:eastAsia="Times New Roman" w:hAnsi="Times New Roman" w:cs="Times New Roman"/>
                <w:color w:val="000000"/>
                <w:sz w:val="20"/>
                <w:szCs w:val="20"/>
              </w:rPr>
              <w:t>Conservative Primacy</w:t>
            </w:r>
          </w:hyperlink>
          <w:r>
            <w:rPr>
              <w:rFonts w:ascii="Times New Roman" w:eastAsia="Times New Roman" w:hAnsi="Times New Roman" w:cs="Times New Roman"/>
              <w:color w:val="000000"/>
              <w:sz w:val="20"/>
              <w:szCs w:val="20"/>
            </w:rPr>
            <w:tab/>
          </w:r>
          <w:r>
            <w:fldChar w:fldCharType="begin"/>
          </w:r>
          <w:r>
            <w:instrText xml:space="preserve"> PAGEREF _5frb00vrah4s \h </w:instrText>
          </w:r>
          <w:r>
            <w:fldChar w:fldCharType="separate"/>
          </w:r>
          <w:r>
            <w:rPr>
              <w:rFonts w:ascii="Times New Roman" w:eastAsia="Times New Roman" w:hAnsi="Times New Roman" w:cs="Times New Roman"/>
              <w:color w:val="000000"/>
              <w:sz w:val="20"/>
              <w:szCs w:val="20"/>
            </w:rPr>
            <w:t>24</w:t>
          </w:r>
          <w:r>
            <w:fldChar w:fldCharType="end"/>
          </w:r>
        </w:p>
        <w:p w14:paraId="11C74E90" w14:textId="77777777" w:rsidR="00E46DF5" w:rsidRDefault="001D5080">
          <w:pPr>
            <w:tabs>
              <w:tab w:val="right" w:pos="9360"/>
            </w:tabs>
            <w:spacing w:before="60" w:line="240" w:lineRule="auto"/>
            <w:ind w:left="720"/>
            <w:rPr>
              <w:rFonts w:ascii="Times New Roman" w:eastAsia="Times New Roman" w:hAnsi="Times New Roman" w:cs="Times New Roman"/>
              <w:color w:val="000000"/>
              <w:sz w:val="20"/>
              <w:szCs w:val="20"/>
            </w:rPr>
          </w:pPr>
          <w:hyperlink w:anchor="_wcb44osbgu7t">
            <w:r>
              <w:rPr>
                <w:rFonts w:ascii="Times New Roman" w:eastAsia="Times New Roman" w:hAnsi="Times New Roman" w:cs="Times New Roman"/>
                <w:color w:val="000000"/>
                <w:sz w:val="20"/>
                <w:szCs w:val="20"/>
              </w:rPr>
              <w:t>Conservative Primacy and the Taiwan Question</w:t>
            </w:r>
          </w:hyperlink>
          <w:r>
            <w:rPr>
              <w:rFonts w:ascii="Times New Roman" w:eastAsia="Times New Roman" w:hAnsi="Times New Roman" w:cs="Times New Roman"/>
              <w:color w:val="000000"/>
              <w:sz w:val="20"/>
              <w:szCs w:val="20"/>
            </w:rPr>
            <w:tab/>
          </w:r>
          <w:r>
            <w:fldChar w:fldCharType="begin"/>
          </w:r>
          <w:r>
            <w:instrText xml:space="preserve"> PAGEREF _wcb44osbgu7t \h </w:instrText>
          </w:r>
          <w:r>
            <w:fldChar w:fldCharType="separate"/>
          </w:r>
          <w:r>
            <w:rPr>
              <w:rFonts w:ascii="Times New Roman" w:eastAsia="Times New Roman" w:hAnsi="Times New Roman" w:cs="Times New Roman"/>
              <w:color w:val="000000"/>
              <w:sz w:val="20"/>
              <w:szCs w:val="20"/>
            </w:rPr>
            <w:t>24</w:t>
          </w:r>
          <w:r>
            <w:fldChar w:fldCharType="end"/>
          </w:r>
        </w:p>
        <w:p w14:paraId="261DA595"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59rhinrnr07n">
            <w:r>
              <w:rPr>
                <w:rFonts w:ascii="Times New Roman" w:eastAsia="Times New Roman" w:hAnsi="Times New Roman" w:cs="Times New Roman"/>
                <w:color w:val="000000"/>
                <w:sz w:val="20"/>
                <w:szCs w:val="20"/>
              </w:rPr>
              <w:t>Offshore Balancing</w:t>
            </w:r>
          </w:hyperlink>
          <w:r>
            <w:rPr>
              <w:rFonts w:ascii="Times New Roman" w:eastAsia="Times New Roman" w:hAnsi="Times New Roman" w:cs="Times New Roman"/>
              <w:color w:val="000000"/>
              <w:sz w:val="20"/>
              <w:szCs w:val="20"/>
            </w:rPr>
            <w:tab/>
          </w:r>
          <w:r>
            <w:fldChar w:fldCharType="begin"/>
          </w:r>
          <w:r>
            <w:instrText xml:space="preserve"> PAGEREF _59rhinrnr07n \h </w:instrText>
          </w:r>
          <w:r>
            <w:fldChar w:fldCharType="separate"/>
          </w:r>
          <w:r>
            <w:rPr>
              <w:rFonts w:ascii="Times New Roman" w:eastAsia="Times New Roman" w:hAnsi="Times New Roman" w:cs="Times New Roman"/>
              <w:color w:val="000000"/>
              <w:sz w:val="20"/>
              <w:szCs w:val="20"/>
            </w:rPr>
            <w:t>25</w:t>
          </w:r>
          <w:r>
            <w:fldChar w:fldCharType="end"/>
          </w:r>
        </w:p>
        <w:p w14:paraId="5A66129A" w14:textId="77777777" w:rsidR="00E46DF5" w:rsidRDefault="001D5080">
          <w:pPr>
            <w:tabs>
              <w:tab w:val="right" w:pos="9360"/>
            </w:tabs>
            <w:spacing w:before="60" w:line="240" w:lineRule="auto"/>
            <w:ind w:left="720"/>
            <w:rPr>
              <w:rFonts w:ascii="Times New Roman" w:eastAsia="Times New Roman" w:hAnsi="Times New Roman" w:cs="Times New Roman"/>
              <w:color w:val="000000"/>
              <w:sz w:val="20"/>
              <w:szCs w:val="20"/>
            </w:rPr>
          </w:pPr>
          <w:hyperlink w:anchor="_58h1fwfu4zvb">
            <w:r>
              <w:rPr>
                <w:rFonts w:ascii="Times New Roman" w:eastAsia="Times New Roman" w:hAnsi="Times New Roman" w:cs="Times New Roman"/>
                <w:color w:val="000000"/>
                <w:sz w:val="20"/>
                <w:szCs w:val="20"/>
              </w:rPr>
              <w:t>Offshore Ba</w:t>
            </w:r>
            <w:r>
              <w:rPr>
                <w:rFonts w:ascii="Times New Roman" w:eastAsia="Times New Roman" w:hAnsi="Times New Roman" w:cs="Times New Roman"/>
                <w:color w:val="000000"/>
                <w:sz w:val="20"/>
                <w:szCs w:val="20"/>
              </w:rPr>
              <w:t>lancing Primacy and the Taiwan Question</w:t>
            </w:r>
          </w:hyperlink>
          <w:r>
            <w:rPr>
              <w:rFonts w:ascii="Times New Roman" w:eastAsia="Times New Roman" w:hAnsi="Times New Roman" w:cs="Times New Roman"/>
              <w:color w:val="000000"/>
              <w:sz w:val="20"/>
              <w:szCs w:val="20"/>
            </w:rPr>
            <w:tab/>
          </w:r>
          <w:r>
            <w:fldChar w:fldCharType="begin"/>
          </w:r>
          <w:r>
            <w:instrText xml:space="preserve"> PAGEREF _58h1fwfu4zvb \h </w:instrText>
          </w:r>
          <w:r>
            <w:fldChar w:fldCharType="separate"/>
          </w:r>
          <w:r>
            <w:rPr>
              <w:rFonts w:ascii="Times New Roman" w:eastAsia="Times New Roman" w:hAnsi="Times New Roman" w:cs="Times New Roman"/>
              <w:color w:val="000000"/>
              <w:sz w:val="20"/>
              <w:szCs w:val="20"/>
            </w:rPr>
            <w:t>26</w:t>
          </w:r>
          <w:r>
            <w:fldChar w:fldCharType="end"/>
          </w:r>
        </w:p>
        <w:p w14:paraId="18E4971B" w14:textId="77777777" w:rsidR="00E46DF5" w:rsidRDefault="001D5080">
          <w:pPr>
            <w:tabs>
              <w:tab w:val="right" w:pos="9360"/>
            </w:tabs>
            <w:spacing w:before="60" w:line="240" w:lineRule="auto"/>
            <w:ind w:left="360"/>
            <w:rPr>
              <w:rFonts w:ascii="Times New Roman" w:eastAsia="Times New Roman" w:hAnsi="Times New Roman" w:cs="Times New Roman"/>
              <w:color w:val="000000"/>
              <w:sz w:val="20"/>
              <w:szCs w:val="20"/>
            </w:rPr>
          </w:pPr>
          <w:hyperlink w:anchor="_isp2rx3h42z7">
            <w:r>
              <w:rPr>
                <w:rFonts w:ascii="Times New Roman" w:eastAsia="Times New Roman" w:hAnsi="Times New Roman" w:cs="Times New Roman"/>
                <w:color w:val="000000"/>
                <w:sz w:val="20"/>
                <w:szCs w:val="20"/>
              </w:rPr>
              <w:t>Restraint</w:t>
            </w:r>
          </w:hyperlink>
          <w:r>
            <w:rPr>
              <w:rFonts w:ascii="Times New Roman" w:eastAsia="Times New Roman" w:hAnsi="Times New Roman" w:cs="Times New Roman"/>
              <w:color w:val="000000"/>
              <w:sz w:val="20"/>
              <w:szCs w:val="20"/>
            </w:rPr>
            <w:tab/>
          </w:r>
          <w:r>
            <w:fldChar w:fldCharType="begin"/>
          </w:r>
          <w:r>
            <w:instrText xml:space="preserve"> PAGEREF _isp2rx3h42z7 \h </w:instrText>
          </w:r>
          <w:r>
            <w:fldChar w:fldCharType="separate"/>
          </w:r>
          <w:r>
            <w:rPr>
              <w:rFonts w:ascii="Times New Roman" w:eastAsia="Times New Roman" w:hAnsi="Times New Roman" w:cs="Times New Roman"/>
              <w:color w:val="000000"/>
              <w:sz w:val="20"/>
              <w:szCs w:val="20"/>
            </w:rPr>
            <w:t>27</w:t>
          </w:r>
          <w:r>
            <w:fldChar w:fldCharType="end"/>
          </w:r>
        </w:p>
        <w:p w14:paraId="1485B5A3" w14:textId="77777777" w:rsidR="00E46DF5" w:rsidRDefault="001D5080">
          <w:pPr>
            <w:tabs>
              <w:tab w:val="right" w:pos="9360"/>
            </w:tabs>
            <w:spacing w:before="60" w:line="240" w:lineRule="auto"/>
            <w:ind w:left="720"/>
            <w:rPr>
              <w:rFonts w:ascii="Times New Roman" w:eastAsia="Times New Roman" w:hAnsi="Times New Roman" w:cs="Times New Roman"/>
              <w:color w:val="000000"/>
              <w:sz w:val="20"/>
              <w:szCs w:val="20"/>
            </w:rPr>
          </w:pPr>
          <w:hyperlink w:anchor="_ez0408o05ayt">
            <w:r>
              <w:rPr>
                <w:rFonts w:ascii="Times New Roman" w:eastAsia="Times New Roman" w:hAnsi="Times New Roman" w:cs="Times New Roman"/>
                <w:color w:val="000000"/>
                <w:sz w:val="20"/>
                <w:szCs w:val="20"/>
              </w:rPr>
              <w:t>Restraint and the Taiwan Question</w:t>
            </w:r>
          </w:hyperlink>
          <w:r>
            <w:rPr>
              <w:rFonts w:ascii="Times New Roman" w:eastAsia="Times New Roman" w:hAnsi="Times New Roman" w:cs="Times New Roman"/>
              <w:color w:val="000000"/>
              <w:sz w:val="20"/>
              <w:szCs w:val="20"/>
            </w:rPr>
            <w:tab/>
          </w:r>
          <w:r>
            <w:fldChar w:fldCharType="begin"/>
          </w:r>
          <w:r>
            <w:instrText xml:space="preserve"> PAGEREF _ez0408o05ayt \h </w:instrText>
          </w:r>
          <w:r>
            <w:fldChar w:fldCharType="separate"/>
          </w:r>
          <w:r>
            <w:rPr>
              <w:rFonts w:ascii="Times New Roman" w:eastAsia="Times New Roman" w:hAnsi="Times New Roman" w:cs="Times New Roman"/>
              <w:color w:val="000000"/>
              <w:sz w:val="20"/>
              <w:szCs w:val="20"/>
            </w:rPr>
            <w:t>28</w:t>
          </w:r>
          <w:r>
            <w:fldChar w:fldCharType="end"/>
          </w:r>
        </w:p>
        <w:p w14:paraId="6895E4FC" w14:textId="77777777" w:rsidR="00E46DF5" w:rsidRDefault="001D5080">
          <w:pPr>
            <w:tabs>
              <w:tab w:val="right" w:pos="9360"/>
            </w:tabs>
            <w:spacing w:before="200" w:line="240" w:lineRule="auto"/>
            <w:rPr>
              <w:rFonts w:ascii="Times New Roman" w:eastAsia="Times New Roman" w:hAnsi="Times New Roman" w:cs="Times New Roman"/>
              <w:b/>
              <w:color w:val="000000"/>
              <w:sz w:val="20"/>
              <w:szCs w:val="20"/>
            </w:rPr>
          </w:pPr>
          <w:hyperlink w:anchor="_26rb6vwfkghv">
            <w:r>
              <w:rPr>
                <w:rFonts w:ascii="Times New Roman" w:eastAsia="Times New Roman" w:hAnsi="Times New Roman" w:cs="Times New Roman"/>
                <w:b/>
                <w:color w:val="000000"/>
                <w:sz w:val="20"/>
                <w:szCs w:val="20"/>
              </w:rPr>
              <w:t>Conclusion</w:t>
            </w:r>
          </w:hyperlink>
          <w:r>
            <w:rPr>
              <w:rFonts w:ascii="Times New Roman" w:eastAsia="Times New Roman" w:hAnsi="Times New Roman" w:cs="Times New Roman"/>
              <w:b/>
              <w:color w:val="000000"/>
              <w:sz w:val="20"/>
              <w:szCs w:val="20"/>
            </w:rPr>
            <w:tab/>
          </w:r>
          <w:r>
            <w:fldChar w:fldCharType="begin"/>
          </w:r>
          <w:r>
            <w:instrText xml:space="preserve"> PAGEREF _26rb6vwfkghv \h </w:instrText>
          </w:r>
          <w:r>
            <w:fldChar w:fldCharType="separate"/>
          </w:r>
          <w:r>
            <w:rPr>
              <w:rFonts w:ascii="Times New Roman" w:eastAsia="Times New Roman" w:hAnsi="Times New Roman" w:cs="Times New Roman"/>
              <w:b/>
              <w:color w:val="000000"/>
              <w:sz w:val="20"/>
              <w:szCs w:val="20"/>
            </w:rPr>
            <w:t>29</w:t>
          </w:r>
          <w:r>
            <w:fldChar w:fldCharType="end"/>
          </w:r>
        </w:p>
        <w:p w14:paraId="597E8F48" w14:textId="77777777" w:rsidR="00E46DF5" w:rsidRDefault="001D5080">
          <w:pPr>
            <w:tabs>
              <w:tab w:val="right" w:pos="9360"/>
            </w:tabs>
            <w:spacing w:before="200" w:after="80" w:line="240" w:lineRule="auto"/>
            <w:rPr>
              <w:rFonts w:ascii="Times New Roman" w:eastAsia="Times New Roman" w:hAnsi="Times New Roman" w:cs="Times New Roman"/>
              <w:sz w:val="20"/>
              <w:szCs w:val="20"/>
            </w:rPr>
          </w:pPr>
          <w:hyperlink w:anchor="_kku8eelhs4z8">
            <w:r>
              <w:rPr>
                <w:rFonts w:ascii="Times New Roman" w:eastAsia="Times New Roman" w:hAnsi="Times New Roman" w:cs="Times New Roman"/>
                <w:b/>
                <w:sz w:val="20"/>
                <w:szCs w:val="20"/>
              </w:rPr>
              <w:t>References</w:t>
            </w:r>
          </w:hyperlink>
          <w:r>
            <w:rPr>
              <w:rFonts w:ascii="Times New Roman" w:eastAsia="Times New Roman" w:hAnsi="Times New Roman" w:cs="Times New Roman"/>
              <w:b/>
              <w:sz w:val="20"/>
              <w:szCs w:val="20"/>
            </w:rPr>
            <w:tab/>
          </w:r>
          <w:r>
            <w:fldChar w:fldCharType="begin"/>
          </w:r>
          <w:r>
            <w:instrText xml:space="preserve"> PAGEREF _kku8eelhs4z8 \h </w:instrText>
          </w:r>
          <w:r>
            <w:fldChar w:fldCharType="separate"/>
          </w:r>
          <w:r>
            <w:rPr>
              <w:rFonts w:ascii="Times New Roman" w:eastAsia="Times New Roman" w:hAnsi="Times New Roman" w:cs="Times New Roman"/>
              <w:b/>
              <w:sz w:val="20"/>
              <w:szCs w:val="20"/>
            </w:rPr>
            <w:t>31</w:t>
          </w:r>
          <w:r>
            <w:fldChar w:fldCharType="end"/>
          </w:r>
          <w:r>
            <w:fldChar w:fldCharType="end"/>
          </w:r>
        </w:p>
      </w:sdtContent>
    </w:sdt>
    <w:p w14:paraId="674BA109" w14:textId="77777777" w:rsidR="00E46DF5" w:rsidRDefault="00E46DF5">
      <w:pPr>
        <w:jc w:val="both"/>
        <w:rPr>
          <w:rFonts w:ascii="Times New Roman" w:eastAsia="Times New Roman" w:hAnsi="Times New Roman" w:cs="Times New Roman"/>
          <w:sz w:val="20"/>
          <w:szCs w:val="20"/>
        </w:rPr>
      </w:pPr>
    </w:p>
    <w:p w14:paraId="5B6DB4FA" w14:textId="77777777" w:rsidR="00E46DF5" w:rsidRDefault="00E46DF5">
      <w:pPr>
        <w:jc w:val="both"/>
        <w:rPr>
          <w:rFonts w:ascii="Times New Roman" w:eastAsia="Times New Roman" w:hAnsi="Times New Roman" w:cs="Times New Roman"/>
          <w:sz w:val="20"/>
          <w:szCs w:val="20"/>
        </w:rPr>
      </w:pPr>
    </w:p>
    <w:p w14:paraId="1AC4CB71" w14:textId="77777777" w:rsidR="00E46DF5" w:rsidRDefault="001D5080">
      <w:pPr>
        <w:pStyle w:val="Heading1"/>
        <w:jc w:val="both"/>
        <w:rPr>
          <w:rFonts w:ascii="Times New Roman" w:eastAsia="Times New Roman" w:hAnsi="Times New Roman" w:cs="Times New Roman"/>
          <w:sz w:val="20"/>
          <w:szCs w:val="20"/>
        </w:rPr>
      </w:pPr>
      <w:bookmarkStart w:id="0" w:name="_5jsqy1fk9d0r" w:colFirst="0" w:colLast="0"/>
      <w:bookmarkEnd w:id="0"/>
      <w:r>
        <w:br w:type="page"/>
      </w:r>
    </w:p>
    <w:p w14:paraId="0ABD61C1" w14:textId="77777777" w:rsidR="00E46DF5" w:rsidRDefault="001D5080">
      <w:pPr>
        <w:pStyle w:val="Heading1"/>
        <w:jc w:val="both"/>
        <w:rPr>
          <w:rFonts w:ascii="Times New Roman" w:eastAsia="Times New Roman" w:hAnsi="Times New Roman" w:cs="Times New Roman"/>
          <w:b/>
          <w:sz w:val="20"/>
          <w:szCs w:val="20"/>
        </w:rPr>
      </w:pPr>
      <w:bookmarkStart w:id="1" w:name="_xlsqjuvlhwbk" w:colFirst="0" w:colLast="0"/>
      <w:bookmarkEnd w:id="1"/>
      <w:r>
        <w:rPr>
          <w:rFonts w:ascii="Times New Roman" w:eastAsia="Times New Roman" w:hAnsi="Times New Roman" w:cs="Times New Roman"/>
          <w:b/>
          <w:sz w:val="20"/>
          <w:szCs w:val="20"/>
        </w:rPr>
        <w:lastRenderedPageBreak/>
        <w:t>Introduction</w:t>
      </w:r>
    </w:p>
    <w:p w14:paraId="1E5BE954"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r>
    </w:p>
    <w:p w14:paraId="4713088B"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Sino-American competition has become a primary foreign policy concern across both political parties </w:t>
      </w:r>
      <w:hyperlink r:id="rId6">
        <w:r>
          <w:rPr>
            <w:rFonts w:ascii="Times New Roman" w:eastAsia="Times New Roman" w:hAnsi="Times New Roman" w:cs="Times New Roman"/>
            <w:sz w:val="20"/>
            <w:szCs w:val="20"/>
          </w:rPr>
          <w:t>(Haass 2021)</w:t>
        </w:r>
      </w:hyperlink>
      <w:r>
        <w:rPr>
          <w:rFonts w:ascii="Times New Roman" w:eastAsia="Times New Roman" w:hAnsi="Times New Roman" w:cs="Times New Roman"/>
          <w:sz w:val="20"/>
          <w:szCs w:val="20"/>
        </w:rPr>
        <w:t>, and no issue seems more likely to lead to overt conflict than the dispute over T</w:t>
      </w:r>
      <w:r>
        <w:rPr>
          <w:rFonts w:ascii="Times New Roman" w:eastAsia="Times New Roman" w:hAnsi="Times New Roman" w:cs="Times New Roman"/>
          <w:sz w:val="20"/>
          <w:szCs w:val="20"/>
        </w:rPr>
        <w:t xml:space="preserve">aiwan </w:t>
      </w:r>
      <w:hyperlink r:id="rId7">
        <w:r>
          <w:rPr>
            <w:rFonts w:ascii="Times New Roman" w:eastAsia="Times New Roman" w:hAnsi="Times New Roman" w:cs="Times New Roman"/>
            <w:sz w:val="20"/>
            <w:szCs w:val="20"/>
          </w:rPr>
          <w:t>(Blackwill and Zelikow 2021)</w:t>
        </w:r>
      </w:hyperlink>
      <w:r>
        <w:rPr>
          <w:rFonts w:ascii="Times New Roman" w:eastAsia="Times New Roman" w:hAnsi="Times New Roman" w:cs="Times New Roman"/>
          <w:sz w:val="20"/>
          <w:szCs w:val="20"/>
        </w:rPr>
        <w:t>. For more than 70 years, Taiwan has been self-governing--but not legally independent--while the People’s Republic of China has claimed Taiwan as a “renegade pr</w:t>
      </w:r>
      <w:r>
        <w:rPr>
          <w:rFonts w:ascii="Times New Roman" w:eastAsia="Times New Roman" w:hAnsi="Times New Roman" w:cs="Times New Roman"/>
          <w:sz w:val="20"/>
          <w:szCs w:val="20"/>
        </w:rPr>
        <w:t xml:space="preserve">ovince” under its sovereignty. Given the increasing military power of the People’s Republic of China </w:t>
      </w:r>
      <w:hyperlink r:id="rId8">
        <w:r>
          <w:rPr>
            <w:rFonts w:ascii="Times New Roman" w:eastAsia="Times New Roman" w:hAnsi="Times New Roman" w:cs="Times New Roman"/>
            <w:sz w:val="20"/>
            <w:szCs w:val="20"/>
          </w:rPr>
          <w:t>(Heginbotham 2015)</w:t>
        </w:r>
      </w:hyperlink>
      <w:r>
        <w:rPr>
          <w:rFonts w:ascii="Times New Roman" w:eastAsia="Times New Roman" w:hAnsi="Times New Roman" w:cs="Times New Roman"/>
          <w:sz w:val="20"/>
          <w:szCs w:val="20"/>
        </w:rPr>
        <w:t>, Beijing’s “Taiwan Temptation” to resolve this issue with force has only r</w:t>
      </w:r>
      <w:r>
        <w:rPr>
          <w:rFonts w:ascii="Times New Roman" w:eastAsia="Times New Roman" w:hAnsi="Times New Roman" w:cs="Times New Roman"/>
          <w:sz w:val="20"/>
          <w:szCs w:val="20"/>
        </w:rPr>
        <w:t xml:space="preserve">ecently become more attractive than ever before </w:t>
      </w:r>
      <w:hyperlink r:id="rId9">
        <w:r>
          <w:rPr>
            <w:rFonts w:ascii="Times New Roman" w:eastAsia="Times New Roman" w:hAnsi="Times New Roman" w:cs="Times New Roman"/>
            <w:sz w:val="20"/>
            <w:szCs w:val="20"/>
          </w:rPr>
          <w:t>(Mastro 2021)</w:t>
        </w:r>
      </w:hyperlink>
      <w:r>
        <w:rPr>
          <w:rFonts w:ascii="Times New Roman" w:eastAsia="Times New Roman" w:hAnsi="Times New Roman" w:cs="Times New Roman"/>
          <w:sz w:val="20"/>
          <w:szCs w:val="20"/>
        </w:rPr>
        <w:t>. With Chinese warplanes routinely violating Taiwan’s ADIZ, tensions have risen to the point where war is now a realistic prospect. A</w:t>
      </w:r>
      <w:r>
        <w:rPr>
          <w:rFonts w:ascii="Times New Roman" w:eastAsia="Times New Roman" w:hAnsi="Times New Roman" w:cs="Times New Roman"/>
          <w:sz w:val="20"/>
          <w:szCs w:val="20"/>
        </w:rPr>
        <w:t xml:space="preserve">dmiral Philip Davidson, the former Commander of Indo-Pacific Command, has warned that Beijing could launch an invasion within the next six years </w:t>
      </w:r>
      <w:hyperlink r:id="rId10">
        <w:r>
          <w:rPr>
            <w:rFonts w:ascii="Times New Roman" w:eastAsia="Times New Roman" w:hAnsi="Times New Roman" w:cs="Times New Roman"/>
            <w:sz w:val="20"/>
            <w:szCs w:val="20"/>
          </w:rPr>
          <w:t>(Admiral Philip S. Davidson 2021)</w:t>
        </w:r>
      </w:hyperlink>
      <w:r>
        <w:rPr>
          <w:rFonts w:ascii="Times New Roman" w:eastAsia="Times New Roman" w:hAnsi="Times New Roman" w:cs="Times New Roman"/>
          <w:sz w:val="20"/>
          <w:szCs w:val="20"/>
        </w:rPr>
        <w:t>.</w:t>
      </w:r>
    </w:p>
    <w:p w14:paraId="403B8BD8"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sense of a</w:t>
      </w:r>
      <w:r>
        <w:rPr>
          <w:rFonts w:ascii="Times New Roman" w:eastAsia="Times New Roman" w:hAnsi="Times New Roman" w:cs="Times New Roman"/>
          <w:sz w:val="20"/>
          <w:szCs w:val="20"/>
        </w:rPr>
        <w:t>n impending crisis over Taiwan has sparked a debate in the U.S. policy community about whether or not long-standing policies will continue to serve U.S. interests in the Taiwan Strait and the wider Indo-Pacific. Since the 1970’s, the United States has main</w:t>
      </w:r>
      <w:r>
        <w:rPr>
          <w:rFonts w:ascii="Times New Roman" w:eastAsia="Times New Roman" w:hAnsi="Times New Roman" w:cs="Times New Roman"/>
          <w:sz w:val="20"/>
          <w:szCs w:val="20"/>
        </w:rPr>
        <w:t xml:space="preserve">tained a policy of “strategic ambiguity”: declining to say  whether, or under what conditions, it would use force in the event of a conflict between Taiwan and mainland China. Recently, prominent voices have called the wisdom of this policy into question, </w:t>
      </w:r>
      <w:r>
        <w:rPr>
          <w:rFonts w:ascii="Times New Roman" w:eastAsia="Times New Roman" w:hAnsi="Times New Roman" w:cs="Times New Roman"/>
          <w:sz w:val="20"/>
          <w:szCs w:val="20"/>
        </w:rPr>
        <w:t xml:space="preserve">and some have argued that the United States should instead adopt a policy of “strategic clarity” </w:t>
      </w:r>
      <w:hyperlink r:id="rId11">
        <w:r>
          <w:rPr>
            <w:rFonts w:ascii="Times New Roman" w:eastAsia="Times New Roman" w:hAnsi="Times New Roman" w:cs="Times New Roman"/>
            <w:sz w:val="20"/>
            <w:szCs w:val="20"/>
          </w:rPr>
          <w:t>(Haass and Sacks 2020)</w:t>
        </w:r>
      </w:hyperlink>
      <w:r>
        <w:rPr>
          <w:rFonts w:ascii="Times New Roman" w:eastAsia="Times New Roman" w:hAnsi="Times New Roman" w:cs="Times New Roman"/>
          <w:sz w:val="20"/>
          <w:szCs w:val="20"/>
        </w:rPr>
        <w:t xml:space="preserve">. Others, however,  have contested this policy proposal </w:t>
      </w:r>
      <w:hyperlink r:id="rId12">
        <w:r>
          <w:rPr>
            <w:rFonts w:ascii="Times New Roman" w:eastAsia="Times New Roman" w:hAnsi="Times New Roman" w:cs="Times New Roman"/>
            <w:sz w:val="20"/>
            <w:szCs w:val="20"/>
          </w:rPr>
          <w:t>(Glaser et al. 2020)</w:t>
        </w:r>
      </w:hyperlink>
      <w:r>
        <w:rPr>
          <w:rFonts w:ascii="Times New Roman" w:eastAsia="Times New Roman" w:hAnsi="Times New Roman" w:cs="Times New Roman"/>
          <w:sz w:val="20"/>
          <w:szCs w:val="20"/>
        </w:rPr>
        <w:t>, and the Biden administration has thus far shied away from abandoning the policy. Commenting on the proposal for strategic clarity, Avril Haines, the Director of National Intelligence, recentl</w:t>
      </w:r>
      <w:r>
        <w:rPr>
          <w:rFonts w:ascii="Times New Roman" w:eastAsia="Times New Roman" w:hAnsi="Times New Roman" w:cs="Times New Roman"/>
          <w:sz w:val="20"/>
          <w:szCs w:val="20"/>
        </w:rPr>
        <w:t xml:space="preserve">y said that “the Chinese would find this deeply destabilizing” </w:t>
      </w:r>
      <w:hyperlink r:id="rId13">
        <w:r>
          <w:rPr>
            <w:rFonts w:ascii="Times New Roman" w:eastAsia="Times New Roman" w:hAnsi="Times New Roman" w:cs="Times New Roman"/>
            <w:sz w:val="20"/>
            <w:szCs w:val="20"/>
          </w:rPr>
          <w:t>(Haines 2021)</w:t>
        </w:r>
      </w:hyperlink>
      <w:r>
        <w:rPr>
          <w:rFonts w:ascii="Times New Roman" w:eastAsia="Times New Roman" w:hAnsi="Times New Roman" w:cs="Times New Roman"/>
          <w:sz w:val="20"/>
          <w:szCs w:val="20"/>
        </w:rPr>
        <w:t>.</w:t>
      </w:r>
    </w:p>
    <w:p w14:paraId="4770C505"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 xml:space="preserve"> These debates over the Taiwan question have unfolded alongside a broader debate over what overall U.S. grand strat</w:t>
      </w:r>
      <w:r>
        <w:rPr>
          <w:rFonts w:ascii="Times New Roman" w:eastAsia="Times New Roman" w:hAnsi="Times New Roman" w:cs="Times New Roman"/>
          <w:sz w:val="20"/>
          <w:szCs w:val="20"/>
        </w:rPr>
        <w:t xml:space="preserve">egy should be. While variations of containment dominated U.S. grand strategy during the Cold War </w:t>
      </w:r>
      <w:hyperlink r:id="rId14">
        <w:r>
          <w:rPr>
            <w:rFonts w:ascii="Times New Roman" w:eastAsia="Times New Roman" w:hAnsi="Times New Roman" w:cs="Times New Roman"/>
            <w:sz w:val="20"/>
            <w:szCs w:val="20"/>
          </w:rPr>
          <w:t>(Gaddis 2005)</w:t>
        </w:r>
      </w:hyperlink>
      <w:r>
        <w:rPr>
          <w:rFonts w:ascii="Times New Roman" w:eastAsia="Times New Roman" w:hAnsi="Times New Roman" w:cs="Times New Roman"/>
          <w:sz w:val="20"/>
          <w:szCs w:val="20"/>
        </w:rPr>
        <w:t>, the fall of the Berlin Wall and the unipolar moment led to a substantial re-thinki</w:t>
      </w:r>
      <w:r>
        <w:rPr>
          <w:rFonts w:ascii="Times New Roman" w:eastAsia="Times New Roman" w:hAnsi="Times New Roman" w:cs="Times New Roman"/>
          <w:sz w:val="20"/>
          <w:szCs w:val="20"/>
        </w:rPr>
        <w:t xml:space="preserve">ng of American foreign policy </w:t>
      </w:r>
      <w:hyperlink r:id="rId15">
        <w:r>
          <w:rPr>
            <w:rFonts w:ascii="Times New Roman" w:eastAsia="Times New Roman" w:hAnsi="Times New Roman" w:cs="Times New Roman"/>
            <w:sz w:val="20"/>
            <w:szCs w:val="20"/>
          </w:rPr>
          <w:t>(Krauthammer 1990; Posen and Ross 1996)</w:t>
        </w:r>
      </w:hyperlink>
      <w:r>
        <w:rPr>
          <w:rFonts w:ascii="Times New Roman" w:eastAsia="Times New Roman" w:hAnsi="Times New Roman" w:cs="Times New Roman"/>
          <w:sz w:val="20"/>
          <w:szCs w:val="20"/>
        </w:rPr>
        <w:t xml:space="preserve">. Between 1990 and the late 2010s, different interpretations of primacy prevailed over a more restrained strategic vision </w:t>
      </w:r>
      <w:hyperlink r:id="rId16">
        <w:r>
          <w:rPr>
            <w:rFonts w:ascii="Times New Roman" w:eastAsia="Times New Roman" w:hAnsi="Times New Roman" w:cs="Times New Roman"/>
            <w:sz w:val="20"/>
            <w:szCs w:val="20"/>
          </w:rPr>
          <w:t>(Mearsheimer 2018b; Posen 2015; Walt 2018)</w:t>
        </w:r>
      </w:hyperlink>
      <w:r>
        <w:rPr>
          <w:rFonts w:ascii="Times New Roman" w:eastAsia="Times New Roman" w:hAnsi="Times New Roman" w:cs="Times New Roman"/>
          <w:sz w:val="20"/>
          <w:szCs w:val="20"/>
        </w:rPr>
        <w:t xml:space="preserve">, but by 2017, </w:t>
      </w:r>
      <w:r>
        <w:rPr>
          <w:rFonts w:ascii="Times New Roman" w:eastAsia="Times New Roman" w:hAnsi="Times New Roman" w:cs="Times New Roman"/>
          <w:sz w:val="20"/>
          <w:szCs w:val="20"/>
        </w:rPr>
        <w:t xml:space="preserve"> the rise of China and the prospect of a return of multipolarity led the United States to adopt “great power competition” as a strategic priority </w:t>
      </w:r>
      <w:hyperlink r:id="rId17">
        <w:r>
          <w:rPr>
            <w:rFonts w:ascii="Times New Roman" w:eastAsia="Times New Roman" w:hAnsi="Times New Roman" w:cs="Times New Roman"/>
            <w:sz w:val="20"/>
            <w:szCs w:val="20"/>
          </w:rPr>
          <w:t>(Ashford 2021; Lissner 2018; Trump 2017)</w:t>
        </w:r>
      </w:hyperlink>
      <w:r>
        <w:rPr>
          <w:rFonts w:ascii="Times New Roman" w:eastAsia="Times New Roman" w:hAnsi="Times New Roman" w:cs="Times New Roman"/>
          <w:sz w:val="20"/>
          <w:szCs w:val="20"/>
        </w:rPr>
        <w:t>. In the</w:t>
      </w:r>
      <w:r>
        <w:rPr>
          <w:rFonts w:ascii="Times New Roman" w:eastAsia="Times New Roman" w:hAnsi="Times New Roman" w:cs="Times New Roman"/>
          <w:sz w:val="20"/>
          <w:szCs w:val="20"/>
        </w:rPr>
        <w:t xml:space="preserve"> words of the Council of Foreign Relations’s Richard Haas, we are in the midst of an emerging “post–post–Cold War U.S. foreign policy” </w:t>
      </w:r>
      <w:hyperlink r:id="rId18">
        <w:r>
          <w:rPr>
            <w:rFonts w:ascii="Times New Roman" w:eastAsia="Times New Roman" w:hAnsi="Times New Roman" w:cs="Times New Roman"/>
            <w:sz w:val="20"/>
            <w:szCs w:val="20"/>
          </w:rPr>
          <w:t>(Haass 2021)</w:t>
        </w:r>
      </w:hyperlink>
      <w:r>
        <w:rPr>
          <w:rFonts w:ascii="Times New Roman" w:eastAsia="Times New Roman" w:hAnsi="Times New Roman" w:cs="Times New Roman"/>
          <w:sz w:val="20"/>
          <w:szCs w:val="20"/>
        </w:rPr>
        <w:t>.</w:t>
      </w:r>
    </w:p>
    <w:p w14:paraId="4C432BB4"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These simultaneous debates--the first on Tai</w:t>
      </w:r>
      <w:r>
        <w:rPr>
          <w:rFonts w:ascii="Times New Roman" w:eastAsia="Times New Roman" w:hAnsi="Times New Roman" w:cs="Times New Roman"/>
          <w:sz w:val="20"/>
          <w:szCs w:val="20"/>
        </w:rPr>
        <w:t>wan policy, and the second on overall U.S. grand strategy--should be closely related. From the perspective of Taiwan policy, failing to articulate a policy that is informed by grand-strategic principles runs the risk of incoherence and even failure.</w:t>
      </w:r>
      <w:r>
        <w:rPr>
          <w:rFonts w:ascii="Times New Roman" w:eastAsia="Times New Roman" w:hAnsi="Times New Roman" w:cs="Times New Roman"/>
          <w:sz w:val="20"/>
          <w:szCs w:val="20"/>
          <w:vertAlign w:val="superscript"/>
        </w:rPr>
        <w:footnoteReference w:id="2"/>
      </w:r>
      <w:r>
        <w:rPr>
          <w:rFonts w:ascii="Times New Roman" w:eastAsia="Times New Roman" w:hAnsi="Times New Roman" w:cs="Times New Roman"/>
          <w:sz w:val="20"/>
          <w:szCs w:val="20"/>
        </w:rPr>
        <w:t xml:space="preserve"> From</w:t>
      </w:r>
      <w:r>
        <w:rPr>
          <w:rFonts w:ascii="Times New Roman" w:eastAsia="Times New Roman" w:hAnsi="Times New Roman" w:cs="Times New Roman"/>
          <w:sz w:val="20"/>
          <w:szCs w:val="20"/>
        </w:rPr>
        <w:t xml:space="preserve"> the perspective of overall strategy, any grand strategy for the United States in the 21st century must prescribe a strategic posture toward China, and since the Taiwan question poses the greatest risk of a war with China, a grand strategy that fails to pr</w:t>
      </w:r>
      <w:r>
        <w:rPr>
          <w:rFonts w:ascii="Times New Roman" w:eastAsia="Times New Roman" w:hAnsi="Times New Roman" w:cs="Times New Roman"/>
          <w:sz w:val="20"/>
          <w:szCs w:val="20"/>
        </w:rPr>
        <w:t>escribe a strategic posture toward the Taiwan question must be found lacking. Yet these connections have not been well-defined in existing research in the field of strategic studies, an omission that can likely be attributed to the fact that the Taiwan que</w:t>
      </w:r>
      <w:r>
        <w:rPr>
          <w:rFonts w:ascii="Times New Roman" w:eastAsia="Times New Roman" w:hAnsi="Times New Roman" w:cs="Times New Roman"/>
          <w:sz w:val="20"/>
          <w:szCs w:val="20"/>
        </w:rPr>
        <w:t xml:space="preserve">stion is the domain of specialists, while grand strategy is the domain of generalists. The Taiwan question abounds in complex terminology and subtle legal distinctions; Richard Bush’s “One-China policy primer” is an authoritative and sophisticated summary </w:t>
      </w:r>
      <w:r>
        <w:rPr>
          <w:rFonts w:ascii="Times New Roman" w:eastAsia="Times New Roman" w:hAnsi="Times New Roman" w:cs="Times New Roman"/>
          <w:sz w:val="20"/>
          <w:szCs w:val="20"/>
        </w:rPr>
        <w:t xml:space="preserve">of the U.S. position on Taiwan that aims at a condensed presentation but still reaches the length </w:t>
      </w:r>
      <w:r>
        <w:rPr>
          <w:rFonts w:ascii="Times New Roman" w:eastAsia="Times New Roman" w:hAnsi="Times New Roman" w:cs="Times New Roman"/>
          <w:sz w:val="20"/>
          <w:szCs w:val="20"/>
        </w:rPr>
        <w:lastRenderedPageBreak/>
        <w:t xml:space="preserve">of a journal article </w:t>
      </w:r>
      <w:hyperlink r:id="rId19">
        <w:r>
          <w:rPr>
            <w:rFonts w:ascii="Times New Roman" w:eastAsia="Times New Roman" w:hAnsi="Times New Roman" w:cs="Times New Roman"/>
            <w:sz w:val="20"/>
            <w:szCs w:val="20"/>
          </w:rPr>
          <w:t>(Bush 2017)</w:t>
        </w:r>
      </w:hyperlink>
      <w:r>
        <w:rPr>
          <w:rFonts w:ascii="Times New Roman" w:eastAsia="Times New Roman" w:hAnsi="Times New Roman" w:cs="Times New Roman"/>
          <w:sz w:val="20"/>
          <w:szCs w:val="20"/>
        </w:rPr>
        <w:t>. Discussions of grand strategy often abstract away from this le</w:t>
      </w:r>
      <w:r>
        <w:rPr>
          <w:rFonts w:ascii="Times New Roman" w:eastAsia="Times New Roman" w:hAnsi="Times New Roman" w:cs="Times New Roman"/>
          <w:sz w:val="20"/>
          <w:szCs w:val="20"/>
        </w:rPr>
        <w:t>vel of detail, but detail is what the Taiwan question rests on.</w:t>
      </w:r>
    </w:p>
    <w:p w14:paraId="47F07EE4" w14:textId="77777777" w:rsidR="00E46DF5" w:rsidRDefault="001D508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A3CCFBF" wp14:editId="39FAC4F4">
            <wp:extent cx="1468859" cy="1836074"/>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0"/>
                    <a:srcRect/>
                    <a:stretch>
                      <a:fillRect/>
                    </a:stretch>
                  </pic:blipFill>
                  <pic:spPr>
                    <a:xfrm>
                      <a:off x="0" y="0"/>
                      <a:ext cx="1468859" cy="1836074"/>
                    </a:xfrm>
                    <a:prstGeom prst="rect">
                      <a:avLst/>
                    </a:prstGeom>
                    <a:ln/>
                  </pic:spPr>
                </pic:pic>
              </a:graphicData>
            </a:graphic>
          </wp:inline>
        </w:drawing>
      </w:r>
    </w:p>
    <w:p w14:paraId="7040DD3F"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This article situates Taiwan policy in the context of U.S. grand strategy. In addition to reviewing the schools of thought on U.S. grand strategy and contemporary policy debates on the Taiw</w:t>
      </w:r>
      <w:r>
        <w:rPr>
          <w:rFonts w:ascii="Times New Roman" w:eastAsia="Times New Roman" w:hAnsi="Times New Roman" w:cs="Times New Roman"/>
          <w:sz w:val="20"/>
          <w:szCs w:val="20"/>
        </w:rPr>
        <w:t>an question, the article provides a historical overview of the strategic context in which the United States’ position on the Taiwan question arose. Policies like the One-China policy and strategic ambiguity have a long history; it would not be an exaggerat</w:t>
      </w:r>
      <w:r>
        <w:rPr>
          <w:rFonts w:ascii="Times New Roman" w:eastAsia="Times New Roman" w:hAnsi="Times New Roman" w:cs="Times New Roman"/>
          <w:sz w:val="20"/>
          <w:szCs w:val="20"/>
        </w:rPr>
        <w:t>ion to say that the whole dispute surrounding Taiwan is a legacy of the Cold War. While the outlines of the history have been well-appreciated in recent debates on the Taiwan question, the strategic logic behind the United States’ Taiwan policy has receive</w:t>
      </w:r>
      <w:r>
        <w:rPr>
          <w:rFonts w:ascii="Times New Roman" w:eastAsia="Times New Roman" w:hAnsi="Times New Roman" w:cs="Times New Roman"/>
          <w:sz w:val="20"/>
          <w:szCs w:val="20"/>
        </w:rPr>
        <w:t>d less attention. Two aspects of this logic stand out as having particular significance. First, when the United States affirmed its interest in Taiwan’s security during the Cold War, Taiwan’s importance to the United States’ security was secondary. Second,</w:t>
      </w:r>
      <w:r>
        <w:rPr>
          <w:rFonts w:ascii="Times New Roman" w:eastAsia="Times New Roman" w:hAnsi="Times New Roman" w:cs="Times New Roman"/>
          <w:sz w:val="20"/>
          <w:szCs w:val="20"/>
        </w:rPr>
        <w:t xml:space="preserve"> the One-China policy was formulated at a time when the United States was seeking rapprochement with the PRC and U.S. officials believed that the Taiwan question would be resolved in the near to medium term; it was not formulated with the expectation of in</w:t>
      </w:r>
      <w:r>
        <w:rPr>
          <w:rFonts w:ascii="Times New Roman" w:eastAsia="Times New Roman" w:hAnsi="Times New Roman" w:cs="Times New Roman"/>
          <w:sz w:val="20"/>
          <w:szCs w:val="20"/>
        </w:rPr>
        <w:t xml:space="preserve">definite separation and continuing great power competition. Neither of these assumptions applies anymore. Taiwan’s semiconductor industry (and TSMC in particular) has elevated Taiwan’s importance in the accelerating U.S.-China geoeconomic competition, and </w:t>
      </w:r>
      <w:r>
        <w:rPr>
          <w:rFonts w:ascii="Times New Roman" w:eastAsia="Times New Roman" w:hAnsi="Times New Roman" w:cs="Times New Roman"/>
          <w:sz w:val="20"/>
          <w:szCs w:val="20"/>
        </w:rPr>
        <w:t>there is no near- or medium-term prospect of Taiwan agreeing to unification with (mainland) China. The fact that the historical strategic assumptions no longer apply does not mean that long-standing policies need to be abandoned, but that they need to be r</w:t>
      </w:r>
      <w:r>
        <w:rPr>
          <w:rFonts w:ascii="Times New Roman" w:eastAsia="Times New Roman" w:hAnsi="Times New Roman" w:cs="Times New Roman"/>
          <w:sz w:val="20"/>
          <w:szCs w:val="20"/>
        </w:rPr>
        <w:t xml:space="preserve">evised or adjusted to reflect current realities. </w:t>
      </w:r>
    </w:p>
    <w:p w14:paraId="0374B3B9"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This article proceeds as follows: first, the current debate over U.S. policy toward Taiwan is introduced. Most prominently, this focuses on the current debate between “strategic ambiguity”, “strategic clari</w:t>
      </w:r>
      <w:r>
        <w:rPr>
          <w:rFonts w:ascii="Times New Roman" w:eastAsia="Times New Roman" w:hAnsi="Times New Roman" w:cs="Times New Roman"/>
          <w:sz w:val="20"/>
          <w:szCs w:val="20"/>
        </w:rPr>
        <w:t xml:space="preserve">ty”, and renunciation. Second, a history of Taiwan in U.S. grand strategy since the Second World War is given. Thereafter, the relationship between possible U.S. grand strategies today and the contemporary Taiwan question is considered. The paper utilizes </w:t>
      </w:r>
      <w:r>
        <w:rPr>
          <w:rFonts w:ascii="Times New Roman" w:eastAsia="Times New Roman" w:hAnsi="Times New Roman" w:cs="Times New Roman"/>
          <w:sz w:val="20"/>
          <w:szCs w:val="20"/>
        </w:rPr>
        <w:t xml:space="preserve">five ideal type grand strategies--Liberal Internationalism, Deep Engagement, Conservative Primacy, Restraint, and Offshore Balancing--and then applies each of these toward the Taiwan question. </w:t>
      </w:r>
    </w:p>
    <w:p w14:paraId="2F1F812C" w14:textId="77777777" w:rsidR="00E46DF5" w:rsidRDefault="00E46DF5">
      <w:pPr>
        <w:jc w:val="both"/>
        <w:rPr>
          <w:rFonts w:ascii="Times New Roman" w:eastAsia="Times New Roman" w:hAnsi="Times New Roman" w:cs="Times New Roman"/>
          <w:sz w:val="20"/>
          <w:szCs w:val="20"/>
        </w:rPr>
      </w:pPr>
    </w:p>
    <w:p w14:paraId="66AB3AF7" w14:textId="77777777" w:rsidR="00E46DF5" w:rsidRDefault="00E46DF5">
      <w:pPr>
        <w:ind w:firstLine="720"/>
        <w:jc w:val="both"/>
        <w:rPr>
          <w:rFonts w:ascii="Times New Roman" w:eastAsia="Times New Roman" w:hAnsi="Times New Roman" w:cs="Times New Roman"/>
          <w:sz w:val="20"/>
          <w:szCs w:val="20"/>
        </w:rPr>
      </w:pPr>
    </w:p>
    <w:p w14:paraId="52020898" w14:textId="77777777" w:rsidR="00E46DF5" w:rsidRDefault="001D508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64629410" wp14:editId="34D71855">
            <wp:extent cx="4210050" cy="1450591"/>
            <wp:effectExtent l="0" t="0" r="0" b="0"/>
            <wp:docPr id="6"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1"/>
                    <a:srcRect/>
                    <a:stretch>
                      <a:fillRect/>
                    </a:stretch>
                  </pic:blipFill>
                  <pic:spPr>
                    <a:xfrm>
                      <a:off x="0" y="0"/>
                      <a:ext cx="4210050" cy="1450591"/>
                    </a:xfrm>
                    <a:prstGeom prst="rect">
                      <a:avLst/>
                    </a:prstGeom>
                    <a:ln/>
                  </pic:spPr>
                </pic:pic>
              </a:graphicData>
            </a:graphic>
          </wp:inline>
        </w:drawing>
      </w:r>
    </w:p>
    <w:p w14:paraId="33109A84" w14:textId="77777777" w:rsidR="00E46DF5" w:rsidRDefault="001D5080">
      <w:pPr>
        <w:pStyle w:val="Heading1"/>
        <w:jc w:val="both"/>
        <w:rPr>
          <w:rFonts w:ascii="Times New Roman" w:eastAsia="Times New Roman" w:hAnsi="Times New Roman" w:cs="Times New Roman"/>
          <w:b/>
          <w:sz w:val="20"/>
          <w:szCs w:val="20"/>
          <w:u w:val="single"/>
        </w:rPr>
      </w:pPr>
      <w:bookmarkStart w:id="2" w:name="_pch9dtc9yz55" w:colFirst="0" w:colLast="0"/>
      <w:bookmarkEnd w:id="2"/>
      <w:r>
        <w:rPr>
          <w:rFonts w:ascii="Times New Roman" w:eastAsia="Times New Roman" w:hAnsi="Times New Roman" w:cs="Times New Roman"/>
          <w:b/>
          <w:sz w:val="20"/>
          <w:szCs w:val="20"/>
          <w:u w:val="single"/>
        </w:rPr>
        <w:lastRenderedPageBreak/>
        <w:t>The Importance of the Taiwan Question Today</w:t>
      </w:r>
    </w:p>
    <w:p w14:paraId="1F0497FE"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United Sta</w:t>
      </w:r>
      <w:r>
        <w:rPr>
          <w:rFonts w:ascii="Times New Roman" w:eastAsia="Times New Roman" w:hAnsi="Times New Roman" w:cs="Times New Roman"/>
          <w:sz w:val="20"/>
          <w:szCs w:val="20"/>
        </w:rPr>
        <w:t xml:space="preserve">tes faces many challenges in its foreign policy.  Russia threatens the eastern flank of NATO and meddles in American elections; Iran continues to pursue nuclear weapons; and the denuclearization of the Korean peninsula seems more distant than ever before. </w:t>
      </w:r>
      <w:r>
        <w:rPr>
          <w:rFonts w:ascii="Times New Roman" w:eastAsia="Times New Roman" w:hAnsi="Times New Roman" w:cs="Times New Roman"/>
          <w:sz w:val="20"/>
          <w:szCs w:val="20"/>
        </w:rPr>
        <w:t>International terrorism remains a threat, and the risk of domestic terrorism has gained recent prominence. Major global issues exist as well--notably the health and economic damage of the ongoing pandemic and the crisis  of climate change.   Just in the U.</w:t>
      </w:r>
      <w:r>
        <w:rPr>
          <w:rFonts w:ascii="Times New Roman" w:eastAsia="Times New Roman" w:hAnsi="Times New Roman" w:cs="Times New Roman"/>
          <w:sz w:val="20"/>
          <w:szCs w:val="20"/>
        </w:rPr>
        <w:t xml:space="preserve">S.-China relationship, pressing issues are ubiquitous: cyberwarfare, an emerging nuclear arms race, strategic competition over international institutions, geoeconomic competition, and many more issues are pressing. </w:t>
      </w:r>
    </w:p>
    <w:p w14:paraId="0E479D2E"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Even in the midst of all of these challe</w:t>
      </w:r>
      <w:r>
        <w:rPr>
          <w:rFonts w:ascii="Times New Roman" w:eastAsia="Times New Roman" w:hAnsi="Times New Roman" w:cs="Times New Roman"/>
          <w:sz w:val="20"/>
          <w:szCs w:val="20"/>
        </w:rPr>
        <w:t xml:space="preserve">nges, the Taiwan question requires the sustained attention of the security studies community. It is a central issue for  the overall U.S.-China relationship, which has an unparalleled importance for contemporary international relations </w:t>
      </w:r>
      <w:hyperlink r:id="rId22">
        <w:r>
          <w:rPr>
            <w:rFonts w:ascii="Times New Roman" w:eastAsia="Times New Roman" w:hAnsi="Times New Roman" w:cs="Times New Roman"/>
            <w:sz w:val="20"/>
            <w:szCs w:val="20"/>
          </w:rPr>
          <w:t>(Romberg 2001)</w:t>
        </w:r>
      </w:hyperlink>
      <w:r>
        <w:rPr>
          <w:rFonts w:ascii="Times New Roman" w:eastAsia="Times New Roman" w:hAnsi="Times New Roman" w:cs="Times New Roman"/>
          <w:sz w:val="20"/>
          <w:szCs w:val="20"/>
        </w:rPr>
        <w:t xml:space="preserve">.  With the United States having oriented its national security strategy toward great power competition--an orientation that has enjoyed bipartisan support in both houses of Congress--China policy is </w:t>
      </w:r>
      <w:r>
        <w:rPr>
          <w:rFonts w:ascii="Times New Roman" w:eastAsia="Times New Roman" w:hAnsi="Times New Roman" w:cs="Times New Roman"/>
          <w:sz w:val="20"/>
          <w:szCs w:val="20"/>
        </w:rPr>
        <w:t xml:space="preserve">more important for the United States’ overall foreign policy now than at any other time in recent history </w:t>
      </w:r>
      <w:hyperlink r:id="rId23">
        <w:r>
          <w:rPr>
            <w:rFonts w:ascii="Times New Roman" w:eastAsia="Times New Roman" w:hAnsi="Times New Roman" w:cs="Times New Roman"/>
            <w:sz w:val="20"/>
            <w:szCs w:val="20"/>
          </w:rPr>
          <w:t>(O’Hanlon and Twardowski 2020)</w:t>
        </w:r>
      </w:hyperlink>
      <w:r>
        <w:rPr>
          <w:rFonts w:ascii="Times New Roman" w:eastAsia="Times New Roman" w:hAnsi="Times New Roman" w:cs="Times New Roman"/>
          <w:sz w:val="20"/>
          <w:szCs w:val="20"/>
        </w:rPr>
        <w:t>. Secretary of State Antony Blinken has called the U.S. re</w:t>
      </w:r>
      <w:r>
        <w:rPr>
          <w:rFonts w:ascii="Times New Roman" w:eastAsia="Times New Roman" w:hAnsi="Times New Roman" w:cs="Times New Roman"/>
          <w:sz w:val="20"/>
          <w:szCs w:val="20"/>
        </w:rPr>
        <w:t>lationship with the People’s Republic of China “the biggest geopolitical test of the 21st century,” because “</w:t>
      </w:r>
      <w:r>
        <w:rPr>
          <w:rFonts w:ascii="Times New Roman" w:eastAsia="Times New Roman" w:hAnsi="Times New Roman" w:cs="Times New Roman"/>
          <w:color w:val="333333"/>
          <w:sz w:val="20"/>
          <w:szCs w:val="20"/>
        </w:rPr>
        <w:t>China is the only country with the economic, diplomatic, military, and technological power to seriously challenge the stable and open international</w:t>
      </w:r>
      <w:r>
        <w:rPr>
          <w:rFonts w:ascii="Times New Roman" w:eastAsia="Times New Roman" w:hAnsi="Times New Roman" w:cs="Times New Roman"/>
          <w:color w:val="333333"/>
          <w:sz w:val="20"/>
          <w:szCs w:val="20"/>
        </w:rPr>
        <w:t xml:space="preserve"> syste</w:t>
      </w:r>
      <w:r>
        <w:rPr>
          <w:rFonts w:ascii="Times New Roman" w:eastAsia="Times New Roman" w:hAnsi="Times New Roman" w:cs="Times New Roman"/>
          <w:sz w:val="20"/>
          <w:szCs w:val="20"/>
        </w:rPr>
        <w:t xml:space="preserve">m,” </w:t>
      </w:r>
      <w:hyperlink r:id="rId24">
        <w:r>
          <w:rPr>
            <w:rFonts w:ascii="Times New Roman" w:eastAsia="Times New Roman" w:hAnsi="Times New Roman" w:cs="Times New Roman"/>
            <w:sz w:val="20"/>
            <w:szCs w:val="20"/>
          </w:rPr>
          <w:t>(Blinken 2021)</w:t>
        </w:r>
      </w:hyperlink>
      <w:r>
        <w:rPr>
          <w:rFonts w:ascii="Times New Roman" w:eastAsia="Times New Roman" w:hAnsi="Times New Roman" w:cs="Times New Roman"/>
          <w:sz w:val="20"/>
          <w:szCs w:val="20"/>
        </w:rPr>
        <w:t xml:space="preserve">. </w:t>
      </w:r>
    </w:p>
    <w:p w14:paraId="6C65A023"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 all of the points of contention in the U.S.-China relationship, Taiwan is the single issue that is most likely to lead to war between the superpowers.</w:t>
      </w:r>
      <w:r>
        <w:rPr>
          <w:rFonts w:ascii="Times New Roman" w:eastAsia="Times New Roman" w:hAnsi="Times New Roman" w:cs="Times New Roman"/>
          <w:sz w:val="20"/>
          <w:szCs w:val="20"/>
          <w:vertAlign w:val="superscript"/>
        </w:rPr>
        <w:footnoteReference w:id="3"/>
      </w:r>
      <w:r>
        <w:rPr>
          <w:rFonts w:ascii="Times New Roman" w:eastAsia="Times New Roman" w:hAnsi="Times New Roman" w:cs="Times New Roman"/>
          <w:sz w:val="20"/>
          <w:szCs w:val="20"/>
        </w:rPr>
        <w:t xml:space="preserve"> There are several disputes in East Asia that could draw the United States and China into direct conf</w:t>
      </w:r>
      <w:r>
        <w:rPr>
          <w:rFonts w:ascii="Times New Roman" w:eastAsia="Times New Roman" w:hAnsi="Times New Roman" w:cs="Times New Roman"/>
          <w:sz w:val="20"/>
          <w:szCs w:val="20"/>
        </w:rPr>
        <w:t xml:space="preserve">lict - such as North Korea’s nuclear weapons program, a clash between China and Japan over the Senkaku/Diaoyu islands, and an altercation in the South China Sea - but the Taiwan question stands above the others. Taiwan far exceeds the islands in the South </w:t>
      </w:r>
      <w:r>
        <w:rPr>
          <w:rFonts w:ascii="Times New Roman" w:eastAsia="Times New Roman" w:hAnsi="Times New Roman" w:cs="Times New Roman"/>
          <w:sz w:val="20"/>
          <w:szCs w:val="20"/>
        </w:rPr>
        <w:t>China Sea and the Senkaku/Diaoyu Islands in terms of its geographic size and the value of its resources. It has a population that is about the same as that of Australia.</w:t>
      </w:r>
      <w:r>
        <w:rPr>
          <w:rFonts w:ascii="Times New Roman" w:eastAsia="Times New Roman" w:hAnsi="Times New Roman" w:cs="Times New Roman"/>
          <w:sz w:val="20"/>
          <w:szCs w:val="20"/>
          <w:vertAlign w:val="superscript"/>
        </w:rPr>
        <w:footnoteReference w:id="4"/>
      </w:r>
      <w:r>
        <w:rPr>
          <w:rFonts w:ascii="Times New Roman" w:eastAsia="Times New Roman" w:hAnsi="Times New Roman" w:cs="Times New Roman"/>
          <w:sz w:val="20"/>
          <w:szCs w:val="20"/>
        </w:rPr>
        <w:t xml:space="preserve"> And for Chinese nationalism, which is one of the pillars of the CCP’s domestic legit</w:t>
      </w:r>
      <w:r>
        <w:rPr>
          <w:rFonts w:ascii="Times New Roman" w:eastAsia="Times New Roman" w:hAnsi="Times New Roman" w:cs="Times New Roman"/>
          <w:sz w:val="20"/>
          <w:szCs w:val="20"/>
        </w:rPr>
        <w:t>imacy, Taiwan’s importance is paramount. Thomas Christensen has argued that “preventing Taiwan’s permanent separation from the mainland and fostering eventual unification are core goals of all Chinese nationalists” and that “dramatic failure on Taiwan poli</w:t>
      </w:r>
      <w:r>
        <w:rPr>
          <w:rFonts w:ascii="Times New Roman" w:eastAsia="Times New Roman" w:hAnsi="Times New Roman" w:cs="Times New Roman"/>
          <w:sz w:val="20"/>
          <w:szCs w:val="20"/>
        </w:rPr>
        <w:t xml:space="preserve">cy” could have a negative impact on domestic stability </w:t>
      </w:r>
      <w:hyperlink r:id="rId25">
        <w:r>
          <w:rPr>
            <w:rFonts w:ascii="Times New Roman" w:eastAsia="Times New Roman" w:hAnsi="Times New Roman" w:cs="Times New Roman"/>
            <w:sz w:val="20"/>
            <w:szCs w:val="20"/>
          </w:rPr>
          <w:t>(Christensen 2002, 12)</w:t>
        </w:r>
      </w:hyperlink>
      <w:r>
        <w:rPr>
          <w:rFonts w:ascii="Times New Roman" w:eastAsia="Times New Roman" w:hAnsi="Times New Roman" w:cs="Times New Roman"/>
          <w:sz w:val="20"/>
          <w:szCs w:val="20"/>
        </w:rPr>
        <w:t>. And Taiwan is increasingly important for the United States as well: one Taiwanese company, the Taiwan Semiconductor</w:t>
      </w:r>
      <w:r>
        <w:rPr>
          <w:rFonts w:ascii="Times New Roman" w:eastAsia="Times New Roman" w:hAnsi="Times New Roman" w:cs="Times New Roman"/>
          <w:sz w:val="20"/>
          <w:szCs w:val="20"/>
        </w:rPr>
        <w:t xml:space="preserve"> Manufacturing Company (TSMC), holds 56% of global revenue for manufacturing computer chips, and its market share for the most advanced chips - the chips that will be needed to power the Fourth Industrial Revolution - is almost 90%.</w:t>
      </w:r>
      <w:r>
        <w:rPr>
          <w:rFonts w:ascii="Times New Roman" w:eastAsia="Times New Roman" w:hAnsi="Times New Roman" w:cs="Times New Roman"/>
          <w:sz w:val="20"/>
          <w:szCs w:val="20"/>
          <w:vertAlign w:val="superscript"/>
        </w:rPr>
        <w:footnoteReference w:id="5"/>
      </w:r>
      <w:r>
        <w:rPr>
          <w:rFonts w:ascii="Times New Roman" w:eastAsia="Times New Roman" w:hAnsi="Times New Roman" w:cs="Times New Roman"/>
          <w:sz w:val="20"/>
          <w:szCs w:val="20"/>
        </w:rPr>
        <w:t xml:space="preserve"> Steve Blank at Stanfo</w:t>
      </w:r>
      <w:r>
        <w:rPr>
          <w:rFonts w:ascii="Times New Roman" w:eastAsia="Times New Roman" w:hAnsi="Times New Roman" w:cs="Times New Roman"/>
          <w:sz w:val="20"/>
          <w:szCs w:val="20"/>
        </w:rPr>
        <w:t>rd University has estimated that if China gains control of Taiwan and cuts off the supply of TSMC’s chips, “</w:t>
      </w:r>
      <w:r>
        <w:rPr>
          <w:rFonts w:ascii="Times New Roman" w:eastAsia="Times New Roman" w:hAnsi="Times New Roman" w:cs="Times New Roman"/>
          <w:color w:val="0A0A0A"/>
          <w:sz w:val="20"/>
          <w:szCs w:val="20"/>
          <w:shd w:val="clear" w:color="auto" w:fill="FEFEFE"/>
        </w:rPr>
        <w:t xml:space="preserve">the U.S. defense and consumer electronics industries would be set back for at least five years” </w:t>
      </w:r>
      <w:hyperlink r:id="rId26">
        <w:r>
          <w:rPr>
            <w:rFonts w:ascii="Times New Roman" w:eastAsia="Times New Roman" w:hAnsi="Times New Roman" w:cs="Times New Roman"/>
            <w:sz w:val="20"/>
            <w:szCs w:val="20"/>
          </w:rPr>
          <w:t>(Blank 2020)</w:t>
        </w:r>
      </w:hyperlink>
      <w:r>
        <w:rPr>
          <w:rFonts w:ascii="Times New Roman" w:eastAsia="Times New Roman" w:hAnsi="Times New Roman" w:cs="Times New Roman"/>
          <w:color w:val="0A0A0A"/>
          <w:sz w:val="20"/>
          <w:szCs w:val="20"/>
          <w:shd w:val="clear" w:color="auto" w:fill="FEFEFE"/>
        </w:rPr>
        <w:t xml:space="preserve">. Taiwan is not only one of China’s core interests and a flashpoint in U.S.-China relations, but also </w:t>
      </w:r>
      <w:r>
        <w:rPr>
          <w:rFonts w:ascii="Times New Roman" w:eastAsia="Times New Roman" w:hAnsi="Times New Roman" w:cs="Times New Roman"/>
          <w:sz w:val="20"/>
          <w:szCs w:val="20"/>
        </w:rPr>
        <w:t xml:space="preserve">a superpower of the semiconductor industry that could decide the future of the U.S.-China geoeconomic competition.  </w:t>
      </w:r>
    </w:p>
    <w:p w14:paraId="11BD41EC"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Although the Ta</w:t>
      </w:r>
      <w:r>
        <w:rPr>
          <w:rFonts w:ascii="Times New Roman" w:eastAsia="Times New Roman" w:hAnsi="Times New Roman" w:cs="Times New Roman"/>
          <w:sz w:val="20"/>
          <w:szCs w:val="20"/>
        </w:rPr>
        <w:t>iwan question tends to fly under the radar during periods of stability, it has always been the issue with the greatest potential to make the U.S.-China relationship unravel. The late Alan Romberg, an authority on the Taiwan question, wrote that this disput</w:t>
      </w:r>
      <w:r>
        <w:rPr>
          <w:rFonts w:ascii="Times New Roman" w:eastAsia="Times New Roman" w:hAnsi="Times New Roman" w:cs="Times New Roman"/>
          <w:sz w:val="20"/>
          <w:szCs w:val="20"/>
        </w:rPr>
        <w:t xml:space="preserve">e “sits as a potential time bomb that could have grave consequences not just for that relationship and for the twenty-three million people of Taiwan, but also for the future strategic and economic </w:t>
      </w:r>
      <w:r>
        <w:rPr>
          <w:rFonts w:ascii="Times New Roman" w:eastAsia="Times New Roman" w:hAnsi="Times New Roman" w:cs="Times New Roman"/>
          <w:sz w:val="20"/>
          <w:szCs w:val="20"/>
        </w:rPr>
        <w:lastRenderedPageBreak/>
        <w:t>prospects of the PRC, the United States, Japan and the enti</w:t>
      </w:r>
      <w:r>
        <w:rPr>
          <w:rFonts w:ascii="Times New Roman" w:eastAsia="Times New Roman" w:hAnsi="Times New Roman" w:cs="Times New Roman"/>
          <w:sz w:val="20"/>
          <w:szCs w:val="20"/>
        </w:rPr>
        <w:t xml:space="preserve">re East Asian region.” That was in 2003, when U.S.-China relations were believed to be “the best ever” </w:t>
      </w:r>
      <w:hyperlink r:id="rId27">
        <w:r>
          <w:rPr>
            <w:rFonts w:ascii="Times New Roman" w:eastAsia="Times New Roman" w:hAnsi="Times New Roman" w:cs="Times New Roman"/>
            <w:sz w:val="20"/>
            <w:szCs w:val="20"/>
          </w:rPr>
          <w:t>(Romberg 2001</w:t>
        </w:r>
      </w:hyperlink>
      <w:r>
        <w:rPr>
          <w:rFonts w:ascii="Times New Roman" w:eastAsia="Times New Roman" w:hAnsi="Times New Roman" w:cs="Times New Roman"/>
          <w:sz w:val="20"/>
          <w:szCs w:val="20"/>
        </w:rPr>
        <w:t>). Now that U.S.-China relations seem to be at the worst ever in recent memory</w:t>
      </w:r>
      <w:r>
        <w:rPr>
          <w:rFonts w:ascii="Times New Roman" w:eastAsia="Times New Roman" w:hAnsi="Times New Roman" w:cs="Times New Roman"/>
          <w:sz w:val="20"/>
          <w:szCs w:val="20"/>
        </w:rPr>
        <w:t>, and now that China wields vastly greater military power, the Taiwan question demands the attention of strategic theorists.</w:t>
      </w:r>
    </w:p>
    <w:p w14:paraId="2496C118"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There seems to be hardly any prospect that Taiwan will favor unification in the foreseeable future. Chinese national identity used </w:t>
      </w:r>
      <w:r>
        <w:rPr>
          <w:rFonts w:ascii="Times New Roman" w:eastAsia="Times New Roman" w:hAnsi="Times New Roman" w:cs="Times New Roman"/>
          <w:sz w:val="20"/>
          <w:szCs w:val="20"/>
        </w:rPr>
        <w:t>to be prevalent in Taiwan, but it is becoming an artifact of a distant historical era. When the Government of the Republic of China moved to Taiwan in 1949, it was a party-state controlled by the KMT - the Chinese Nationalist Party - which implemented a na</w:t>
      </w:r>
      <w:r>
        <w:rPr>
          <w:rFonts w:ascii="Times New Roman" w:eastAsia="Times New Roman" w:hAnsi="Times New Roman" w:cs="Times New Roman"/>
          <w:sz w:val="20"/>
          <w:szCs w:val="20"/>
        </w:rPr>
        <w:t>tion-building program aimed at inculcating Chinese identity among the people of Taiwan.</w:t>
      </w:r>
      <w:r>
        <w:rPr>
          <w:rFonts w:ascii="Times New Roman" w:eastAsia="Times New Roman" w:hAnsi="Times New Roman" w:cs="Times New Roman"/>
          <w:sz w:val="20"/>
          <w:szCs w:val="20"/>
          <w:vertAlign w:val="superscript"/>
        </w:rPr>
        <w:footnoteReference w:id="6"/>
      </w:r>
      <w:r>
        <w:rPr>
          <w:rFonts w:ascii="Times New Roman" w:eastAsia="Times New Roman" w:hAnsi="Times New Roman" w:cs="Times New Roman"/>
          <w:sz w:val="20"/>
          <w:szCs w:val="20"/>
        </w:rPr>
        <w:t xml:space="preserve"> Since the 1990s, when the party-state was dismantled and Taiwan became a democracy (still using the name “Republic of China”), the prevalence of Chinese national iden</w:t>
      </w:r>
      <w:r>
        <w:rPr>
          <w:rFonts w:ascii="Times New Roman" w:eastAsia="Times New Roman" w:hAnsi="Times New Roman" w:cs="Times New Roman"/>
          <w:sz w:val="20"/>
          <w:szCs w:val="20"/>
        </w:rPr>
        <w:t>tity has been steadily declining. The past few elections have seen the clear defeat of the KMT and the victory of Tsai Ing Wen’s DPP, which, unlike the KMT, does not endorse the One-China principle. Even the KMT avoids endorsing unification in the near ter</w:t>
      </w:r>
      <w:r>
        <w:rPr>
          <w:rFonts w:ascii="Times New Roman" w:eastAsia="Times New Roman" w:hAnsi="Times New Roman" w:cs="Times New Roman"/>
          <w:sz w:val="20"/>
          <w:szCs w:val="20"/>
        </w:rPr>
        <w:t>m, choosing to maintain the One-China principle as a purely abstract concept.  Beijing’s proposal of “One  Country, Two Systems”,  is opposed by a significant majority of Taiwanese - as many as 79% of respondents in a 2019 poll by Taiwan’s Mainland Affairs</w:t>
      </w:r>
      <w:r>
        <w:rPr>
          <w:rFonts w:ascii="Times New Roman" w:eastAsia="Times New Roman" w:hAnsi="Times New Roman" w:cs="Times New Roman"/>
          <w:sz w:val="20"/>
          <w:szCs w:val="20"/>
        </w:rPr>
        <w:t xml:space="preserve"> Council (MAC) - who   have witnessed the recent suppression of the freedoms that were promised to the people of Hong Kong under the concept of “One Country, Two Systems.” With the MAC poll also showing that nearly 90% of respondents believed that Taiwan’s</w:t>
      </w:r>
      <w:r>
        <w:rPr>
          <w:rFonts w:ascii="Times New Roman" w:eastAsia="Times New Roman" w:hAnsi="Times New Roman" w:cs="Times New Roman"/>
          <w:sz w:val="20"/>
          <w:szCs w:val="20"/>
        </w:rPr>
        <w:t xml:space="preserve"> future should be decided by Taiwan’s people, the government of Taiwan is highly unlikely to consider unification under “One Country, Two Systems.”</w:t>
      </w:r>
      <w:r>
        <w:rPr>
          <w:rFonts w:ascii="Times New Roman" w:eastAsia="Times New Roman" w:hAnsi="Times New Roman" w:cs="Times New Roman"/>
          <w:sz w:val="20"/>
          <w:szCs w:val="20"/>
          <w:vertAlign w:val="superscript"/>
        </w:rPr>
        <w:footnoteReference w:id="7"/>
      </w:r>
      <w:r>
        <w:rPr>
          <w:rFonts w:ascii="Times New Roman" w:eastAsia="Times New Roman" w:hAnsi="Times New Roman" w:cs="Times New Roman"/>
          <w:sz w:val="20"/>
          <w:szCs w:val="20"/>
        </w:rPr>
        <w:t xml:space="preserve"> </w:t>
      </w:r>
    </w:p>
    <w:p w14:paraId="467A7EB3"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3ACD4BA6" wp14:editId="70DBDFD1">
            <wp:extent cx="3562350" cy="2517273"/>
            <wp:effectExtent l="0" t="0" r="0" b="0"/>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8"/>
                    <a:srcRect/>
                    <a:stretch>
                      <a:fillRect/>
                    </a:stretch>
                  </pic:blipFill>
                  <pic:spPr>
                    <a:xfrm>
                      <a:off x="0" y="0"/>
                      <a:ext cx="3562350" cy="2517273"/>
                    </a:xfrm>
                    <a:prstGeom prst="rect">
                      <a:avLst/>
                    </a:prstGeom>
                    <a:ln/>
                  </pic:spPr>
                </pic:pic>
              </a:graphicData>
            </a:graphic>
          </wp:inline>
        </w:drawing>
      </w:r>
      <w:r>
        <w:rPr>
          <w:rFonts w:ascii="Times New Roman" w:eastAsia="Times New Roman" w:hAnsi="Times New Roman" w:cs="Times New Roman"/>
          <w:noProof/>
          <w:sz w:val="20"/>
          <w:szCs w:val="20"/>
        </w:rPr>
        <w:drawing>
          <wp:inline distT="114300" distB="114300" distL="114300" distR="114300" wp14:anchorId="3E263DD3" wp14:editId="5C1EACE1">
            <wp:extent cx="2047875" cy="222885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9"/>
                    <a:srcRect/>
                    <a:stretch>
                      <a:fillRect/>
                    </a:stretch>
                  </pic:blipFill>
                  <pic:spPr>
                    <a:xfrm>
                      <a:off x="0" y="0"/>
                      <a:ext cx="2047875" cy="2228850"/>
                    </a:xfrm>
                    <a:prstGeom prst="rect">
                      <a:avLst/>
                    </a:prstGeom>
                    <a:ln/>
                  </pic:spPr>
                </pic:pic>
              </a:graphicData>
            </a:graphic>
          </wp:inline>
        </w:drawing>
      </w:r>
    </w:p>
    <w:p w14:paraId="645B6FB8"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Meanwhile, China’s chances of successfully seizing Taiwan by force are growing every day.  While a simple lack of capability  prevented Beijing from considering forceful unification as a serious possibility in the past, today China’s rapidly growing econom</w:t>
      </w:r>
      <w:r>
        <w:rPr>
          <w:rFonts w:ascii="Times New Roman" w:eastAsia="Times New Roman" w:hAnsi="Times New Roman" w:cs="Times New Roman"/>
          <w:sz w:val="20"/>
          <w:szCs w:val="20"/>
        </w:rPr>
        <w:t xml:space="preserve">y and military power mean that the balance of power across the  Strait  has been tilting heavily in Beijing’s favor. China, furthermore, has shown an increasing willingness to flex its muscles internationally </w:t>
      </w:r>
      <w:hyperlink r:id="rId30">
        <w:r>
          <w:rPr>
            <w:rFonts w:ascii="Times New Roman" w:eastAsia="Times New Roman" w:hAnsi="Times New Roman" w:cs="Times New Roman"/>
            <w:sz w:val="20"/>
            <w:szCs w:val="20"/>
          </w:rPr>
          <w:t>(Doshi 2021)</w:t>
        </w:r>
      </w:hyperlink>
      <w:r>
        <w:rPr>
          <w:rFonts w:ascii="Times New Roman" w:eastAsia="Times New Roman" w:hAnsi="Times New Roman" w:cs="Times New Roman"/>
          <w:sz w:val="20"/>
          <w:szCs w:val="20"/>
        </w:rPr>
        <w:t xml:space="preserve">. While China had pursued a “Peaceful Rise” strategy under Deng Xiaoping and his </w:t>
      </w:r>
      <w:r>
        <w:rPr>
          <w:rFonts w:ascii="Times New Roman" w:eastAsia="Times New Roman" w:hAnsi="Times New Roman" w:cs="Times New Roman"/>
          <w:sz w:val="20"/>
          <w:szCs w:val="20"/>
        </w:rPr>
        <w:lastRenderedPageBreak/>
        <w:t>successors, Xi has taken a much more forward-leaning stance in international affairs, which Yan Xuetong</w:t>
      </w:r>
      <w:r>
        <w:rPr>
          <w:rFonts w:ascii="Times New Roman" w:eastAsia="Times New Roman" w:hAnsi="Times New Roman" w:cs="Times New Roman"/>
          <w:sz w:val="20"/>
          <w:szCs w:val="20"/>
        </w:rPr>
        <w:t xml:space="preserve"> has classified as a “Striving for Achievement” </w:t>
      </w:r>
      <w:hyperlink r:id="rId31">
        <w:r>
          <w:rPr>
            <w:rFonts w:ascii="Times New Roman" w:eastAsia="Times New Roman" w:hAnsi="Times New Roman" w:cs="Times New Roman"/>
            <w:sz w:val="20"/>
            <w:szCs w:val="20"/>
          </w:rPr>
          <w:t>(Yan 2014)</w:t>
        </w:r>
      </w:hyperlink>
      <w:r>
        <w:rPr>
          <w:rFonts w:ascii="Times New Roman" w:eastAsia="Times New Roman" w:hAnsi="Times New Roman" w:cs="Times New Roman"/>
          <w:sz w:val="20"/>
          <w:szCs w:val="20"/>
        </w:rPr>
        <w:t xml:space="preserve">. “Keeping a Low Profile” has been replaced by “Wolf Warrior” diplomacy over the past two years, and Beijing shows little sign of being </w:t>
      </w:r>
      <w:r>
        <w:rPr>
          <w:rFonts w:ascii="Times New Roman" w:eastAsia="Times New Roman" w:hAnsi="Times New Roman" w:cs="Times New Roman"/>
          <w:sz w:val="20"/>
          <w:szCs w:val="20"/>
        </w:rPr>
        <w:t>deterred by world opinion. Oriana Mastro at Stanford has observed that “</w:t>
      </w:r>
      <w:r>
        <w:rPr>
          <w:rFonts w:ascii="Times New Roman" w:eastAsia="Times New Roman" w:hAnsi="Times New Roman" w:cs="Times New Roman"/>
          <w:color w:val="212121"/>
          <w:sz w:val="20"/>
          <w:szCs w:val="20"/>
          <w:highlight w:val="white"/>
        </w:rPr>
        <w:t xml:space="preserve">even moderate voices in Beijing have been calling for tossing out peaceful reunification,” </w:t>
      </w:r>
      <w:hyperlink r:id="rId32">
        <w:r>
          <w:rPr>
            <w:rFonts w:ascii="Times New Roman" w:eastAsia="Times New Roman" w:hAnsi="Times New Roman" w:cs="Times New Roman"/>
            <w:sz w:val="20"/>
            <w:szCs w:val="20"/>
          </w:rPr>
          <w:t>(Buckley and Myers 2021)</w:t>
        </w:r>
      </w:hyperlink>
      <w:r>
        <w:rPr>
          <w:rFonts w:ascii="Times New Roman" w:eastAsia="Times New Roman" w:hAnsi="Times New Roman" w:cs="Times New Roman"/>
          <w:sz w:val="20"/>
          <w:szCs w:val="20"/>
        </w:rPr>
        <w:t>.</w:t>
      </w:r>
    </w:p>
    <w:p w14:paraId="22D9C5C1"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w:t>
      </w:r>
      <w:r>
        <w:rPr>
          <w:rFonts w:ascii="Times New Roman" w:eastAsia="Times New Roman" w:hAnsi="Times New Roman" w:cs="Times New Roman"/>
          <w:sz w:val="20"/>
          <w:szCs w:val="20"/>
        </w:rPr>
        <w:t>eople of Taiwan do not want unification--at least not on Beijing’s terms--and Beijing is reaching the level of power that will allow it to dispense with negotiation and resort to force. Whether or not Beijing chooses to exercise that option depends critica</w:t>
      </w:r>
      <w:r>
        <w:rPr>
          <w:rFonts w:ascii="Times New Roman" w:eastAsia="Times New Roman" w:hAnsi="Times New Roman" w:cs="Times New Roman"/>
          <w:sz w:val="20"/>
          <w:szCs w:val="20"/>
        </w:rPr>
        <w:t>lly on what the United States will and will not do in the event of a cross-strait conflict, and what signals the United States sends to both Taiwan and (mainland) China before a potential war begins. Should the United States keep its One-China policy? Shou</w:t>
      </w:r>
      <w:r>
        <w:rPr>
          <w:rFonts w:ascii="Times New Roman" w:eastAsia="Times New Roman" w:hAnsi="Times New Roman" w:cs="Times New Roman"/>
          <w:sz w:val="20"/>
          <w:szCs w:val="20"/>
        </w:rPr>
        <w:t>ld the United States maintain strategic ambiguity? It is high time to debate these questions in the context of the United States’ grand strategy: what the United States’ vital interests are, and how the United States can defend them. But the existing frame</w:t>
      </w:r>
      <w:r>
        <w:rPr>
          <w:rFonts w:ascii="Times New Roman" w:eastAsia="Times New Roman" w:hAnsi="Times New Roman" w:cs="Times New Roman"/>
          <w:sz w:val="20"/>
          <w:szCs w:val="20"/>
        </w:rPr>
        <w:t xml:space="preserve">work for the United States’ policy toward Taiwan originated in the Cold War, and they were based on strategic assumptions that may no longer apply. This paper will examine the historical origins of the United States’ position on the Taiwan question before </w:t>
      </w:r>
      <w:r>
        <w:rPr>
          <w:rFonts w:ascii="Times New Roman" w:eastAsia="Times New Roman" w:hAnsi="Times New Roman" w:cs="Times New Roman"/>
          <w:sz w:val="20"/>
          <w:szCs w:val="20"/>
        </w:rPr>
        <w:t xml:space="preserve">it proceeds to the present and the future of American grand strategy in the Taiwan Strait. </w:t>
      </w:r>
    </w:p>
    <w:p w14:paraId="178443C6" w14:textId="77777777" w:rsidR="00E46DF5" w:rsidRDefault="001D5080">
      <w:pPr>
        <w:pStyle w:val="Heading1"/>
        <w:jc w:val="both"/>
        <w:rPr>
          <w:rFonts w:ascii="Times New Roman" w:eastAsia="Times New Roman" w:hAnsi="Times New Roman" w:cs="Times New Roman"/>
          <w:sz w:val="20"/>
          <w:szCs w:val="20"/>
        </w:rPr>
      </w:pPr>
      <w:bookmarkStart w:id="3" w:name="_21v5m1inshei" w:colFirst="0" w:colLast="0"/>
      <w:bookmarkEnd w:id="3"/>
      <w:r>
        <w:rPr>
          <w:rFonts w:ascii="Times New Roman" w:eastAsia="Times New Roman" w:hAnsi="Times New Roman" w:cs="Times New Roman"/>
          <w:b/>
          <w:sz w:val="20"/>
          <w:szCs w:val="20"/>
          <w:u w:val="single"/>
        </w:rPr>
        <w:t>The Current Debate of U.S. Policy Toward Taiwan</w:t>
      </w:r>
    </w:p>
    <w:p w14:paraId="4828C16B" w14:textId="77777777" w:rsidR="00E46DF5" w:rsidRDefault="00E46DF5">
      <w:pPr>
        <w:jc w:val="both"/>
        <w:rPr>
          <w:rFonts w:ascii="Times New Roman" w:eastAsia="Times New Roman" w:hAnsi="Times New Roman" w:cs="Times New Roman"/>
          <w:b/>
          <w:sz w:val="20"/>
          <w:szCs w:val="20"/>
          <w:u w:val="single"/>
        </w:rPr>
      </w:pPr>
    </w:p>
    <w:p w14:paraId="5E911271"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policy debate over Taiwan involves not only the question of whether the U.S. should help Taiwan balance against</w:t>
      </w:r>
      <w:r>
        <w:rPr>
          <w:rFonts w:ascii="Times New Roman" w:eastAsia="Times New Roman" w:hAnsi="Times New Roman" w:cs="Times New Roman"/>
          <w:sz w:val="20"/>
          <w:szCs w:val="20"/>
        </w:rPr>
        <w:t xml:space="preserve"> a rising China, but whether such help should come in the form of internal or external balancing </w:t>
      </w:r>
      <w:hyperlink r:id="rId33">
        <w:r>
          <w:rPr>
            <w:rFonts w:ascii="Times New Roman" w:eastAsia="Times New Roman" w:hAnsi="Times New Roman" w:cs="Times New Roman"/>
            <w:sz w:val="20"/>
            <w:szCs w:val="20"/>
          </w:rPr>
          <w:t>(Waltz 1979)</w:t>
        </w:r>
      </w:hyperlink>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8"/>
      </w:r>
      <w:r>
        <w:rPr>
          <w:rFonts w:ascii="Times New Roman" w:eastAsia="Times New Roman" w:hAnsi="Times New Roman" w:cs="Times New Roman"/>
          <w:sz w:val="20"/>
          <w:szCs w:val="20"/>
        </w:rPr>
        <w:t xml:space="preserve"> Yarhi-Milo, Lanoszka, and Cooper argue that a patron will increasingly provide ar</w:t>
      </w:r>
      <w:r>
        <w:rPr>
          <w:rFonts w:ascii="Times New Roman" w:eastAsia="Times New Roman" w:hAnsi="Times New Roman" w:cs="Times New Roman"/>
          <w:sz w:val="20"/>
          <w:szCs w:val="20"/>
        </w:rPr>
        <w:t xml:space="preserve">ms as the balance of power between its client and the adversary of the client worsens </w:t>
      </w:r>
      <w:hyperlink r:id="rId34">
        <w:r>
          <w:rPr>
            <w:rFonts w:ascii="Times New Roman" w:eastAsia="Times New Roman" w:hAnsi="Times New Roman" w:cs="Times New Roman"/>
            <w:sz w:val="20"/>
            <w:szCs w:val="20"/>
          </w:rPr>
          <w:t>(Yarhi-Milo, Lanoszka, and Cooper 2016)</w:t>
        </w:r>
      </w:hyperlink>
      <w:r>
        <w:rPr>
          <w:rFonts w:ascii="Times New Roman" w:eastAsia="Times New Roman" w:hAnsi="Times New Roman" w:cs="Times New Roman"/>
          <w:sz w:val="20"/>
          <w:szCs w:val="20"/>
        </w:rPr>
        <w:t>. It is thus no surprise that as Chinese military power has grown the</w:t>
      </w:r>
      <w:r>
        <w:rPr>
          <w:rFonts w:ascii="Times New Roman" w:eastAsia="Times New Roman" w:hAnsi="Times New Roman" w:cs="Times New Roman"/>
          <w:sz w:val="20"/>
          <w:szCs w:val="20"/>
        </w:rPr>
        <w:t xml:space="preserve">re have been increasingly calls for increased arms sales to the island. Because the United States has consistently sold arms to Taiwan since it normalized  relations with the PRC, arms sales are seen as a comparatively moderate response--or “third way” </w:t>
      </w:r>
      <w:hyperlink r:id="rId35">
        <w:r>
          <w:rPr>
            <w:rFonts w:ascii="Times New Roman" w:eastAsia="Times New Roman" w:hAnsi="Times New Roman" w:cs="Times New Roman"/>
            <w:sz w:val="20"/>
            <w:szCs w:val="20"/>
          </w:rPr>
          <w:t>(Porter and Mazarr 2021)</w:t>
        </w:r>
      </w:hyperlink>
      <w:r>
        <w:rPr>
          <w:rFonts w:ascii="Times New Roman" w:eastAsia="Times New Roman" w:hAnsi="Times New Roman" w:cs="Times New Roman"/>
          <w:sz w:val="20"/>
          <w:szCs w:val="20"/>
        </w:rPr>
        <w:t xml:space="preserve">--to a perceived increase in Chinese aggressiveness. The Taiwan Relations Act, for example,  has long asserted a policy of selling arms to Taiwan without defining an actual </w:t>
      </w:r>
      <w:r>
        <w:rPr>
          <w:rFonts w:ascii="Times New Roman" w:eastAsia="Times New Roman" w:hAnsi="Times New Roman" w:cs="Times New Roman"/>
          <w:sz w:val="20"/>
          <w:szCs w:val="20"/>
        </w:rPr>
        <w:t>defense commitment. Beijing has always objected to these arms sales, claiming that they are a violation of the United States’ commitments under the 1982 Arms Sales Communique.</w:t>
      </w:r>
      <w:r>
        <w:rPr>
          <w:rFonts w:ascii="Times New Roman" w:eastAsia="Times New Roman" w:hAnsi="Times New Roman" w:cs="Times New Roman"/>
          <w:sz w:val="20"/>
          <w:szCs w:val="20"/>
          <w:vertAlign w:val="superscript"/>
        </w:rPr>
        <w:footnoteReference w:id="9"/>
      </w:r>
      <w:r>
        <w:rPr>
          <w:rFonts w:ascii="Times New Roman" w:eastAsia="Times New Roman" w:hAnsi="Times New Roman" w:cs="Times New Roman"/>
          <w:sz w:val="20"/>
          <w:szCs w:val="20"/>
        </w:rPr>
        <w:t xml:space="preserve"> But the United States has persisted in selling arms to Taiwan for decades, and</w:t>
      </w:r>
      <w:r>
        <w:rPr>
          <w:rFonts w:ascii="Times New Roman" w:eastAsia="Times New Roman" w:hAnsi="Times New Roman" w:cs="Times New Roman"/>
          <w:sz w:val="20"/>
          <w:szCs w:val="20"/>
        </w:rPr>
        <w:t xml:space="preserve"> arms sales are not fundamentally provocative alterations to the </w:t>
      </w:r>
      <w:r>
        <w:rPr>
          <w:rFonts w:ascii="Times New Roman" w:eastAsia="Times New Roman" w:hAnsi="Times New Roman" w:cs="Times New Roman"/>
          <w:i/>
          <w:sz w:val="20"/>
          <w:szCs w:val="20"/>
        </w:rPr>
        <w:t>status quo</w:t>
      </w:r>
      <w:r>
        <w:rPr>
          <w:rFonts w:ascii="Times New Roman" w:eastAsia="Times New Roman" w:hAnsi="Times New Roman" w:cs="Times New Roman"/>
          <w:sz w:val="20"/>
          <w:szCs w:val="20"/>
        </w:rPr>
        <w:t>.</w:t>
      </w:r>
    </w:p>
    <w:p w14:paraId="7E7D5A74"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More controversial, however, have been recent calls to amend the United States' policy with regard to direct military participation in the event of armed conflict. Since the abrogation of the Mutual Defense Treaty in 1979, the United States has not maintai</w:t>
      </w:r>
      <w:r>
        <w:rPr>
          <w:rFonts w:ascii="Times New Roman" w:eastAsia="Times New Roman" w:hAnsi="Times New Roman" w:cs="Times New Roman"/>
          <w:sz w:val="20"/>
          <w:szCs w:val="20"/>
        </w:rPr>
        <w:t>ned an international legal commitment to intervene in Taiwan’s defense.</w:t>
      </w:r>
      <w:r>
        <w:rPr>
          <w:rFonts w:ascii="Times New Roman" w:eastAsia="Times New Roman" w:hAnsi="Times New Roman" w:cs="Times New Roman"/>
          <w:sz w:val="20"/>
          <w:szCs w:val="20"/>
          <w:vertAlign w:val="superscript"/>
        </w:rPr>
        <w:footnoteReference w:id="10"/>
      </w:r>
      <w:r>
        <w:rPr>
          <w:rFonts w:ascii="Times New Roman" w:eastAsia="Times New Roman" w:hAnsi="Times New Roman" w:cs="Times New Roman"/>
          <w:sz w:val="20"/>
          <w:szCs w:val="20"/>
        </w:rPr>
        <w:t xml:space="preserve"> The United </w:t>
      </w:r>
      <w:r>
        <w:rPr>
          <w:rFonts w:ascii="Times New Roman" w:eastAsia="Times New Roman" w:hAnsi="Times New Roman" w:cs="Times New Roman"/>
          <w:sz w:val="20"/>
          <w:szCs w:val="20"/>
        </w:rPr>
        <w:lastRenderedPageBreak/>
        <w:t>States has not even defined an official policy about what it would do in the event of a conflict. Although President George W. Bush famously said that the United States wo</w:t>
      </w:r>
      <w:r>
        <w:rPr>
          <w:rFonts w:ascii="Times New Roman" w:eastAsia="Times New Roman" w:hAnsi="Times New Roman" w:cs="Times New Roman"/>
          <w:sz w:val="20"/>
          <w:szCs w:val="20"/>
        </w:rPr>
        <w:t>uld do “whatever it took to help Taiwan defend theirself [</w:t>
      </w:r>
      <w:r>
        <w:rPr>
          <w:rFonts w:ascii="Times New Roman" w:eastAsia="Times New Roman" w:hAnsi="Times New Roman" w:cs="Times New Roman"/>
          <w:i/>
          <w:sz w:val="20"/>
          <w:szCs w:val="20"/>
        </w:rPr>
        <w:t>sic</w:t>
      </w:r>
      <w:r>
        <w:rPr>
          <w:rFonts w:ascii="Times New Roman" w:eastAsia="Times New Roman" w:hAnsi="Times New Roman" w:cs="Times New Roman"/>
          <w:sz w:val="20"/>
          <w:szCs w:val="20"/>
        </w:rPr>
        <w:t>],” the United States’s official policy is strategic ambiguity.</w:t>
      </w:r>
      <w:r>
        <w:rPr>
          <w:rFonts w:ascii="Times New Roman" w:eastAsia="Times New Roman" w:hAnsi="Times New Roman" w:cs="Times New Roman"/>
          <w:sz w:val="20"/>
          <w:szCs w:val="20"/>
          <w:vertAlign w:val="superscript"/>
        </w:rPr>
        <w:footnoteReference w:id="11"/>
      </w:r>
      <w:r>
        <w:rPr>
          <w:rFonts w:ascii="Times New Roman" w:eastAsia="Times New Roman" w:hAnsi="Times New Roman" w:cs="Times New Roman"/>
          <w:sz w:val="20"/>
          <w:szCs w:val="20"/>
        </w:rPr>
        <w:t xml:space="preserve"> Yarhi-Milo, Lanoszka, and Cooper argue that this feature of the U.S.-Taiwan relationship emerged in the 1970s as the two parties </w:t>
      </w:r>
      <w:r>
        <w:rPr>
          <w:rFonts w:ascii="Times New Roman" w:eastAsia="Times New Roman" w:hAnsi="Times New Roman" w:cs="Times New Roman"/>
          <w:sz w:val="20"/>
          <w:szCs w:val="20"/>
        </w:rPr>
        <w:t xml:space="preserve">found their security interests to be less and less compatible  </w:t>
      </w:r>
      <w:hyperlink r:id="rId36">
        <w:r>
          <w:rPr>
            <w:rFonts w:ascii="Times New Roman" w:eastAsia="Times New Roman" w:hAnsi="Times New Roman" w:cs="Times New Roman"/>
            <w:sz w:val="20"/>
            <w:szCs w:val="20"/>
          </w:rPr>
          <w:t>(Yarhi-Milo, Lanoszka, and Cooper 2016)</w:t>
        </w:r>
      </w:hyperlink>
      <w:r>
        <w:rPr>
          <w:rFonts w:ascii="Times New Roman" w:eastAsia="Times New Roman" w:hAnsi="Times New Roman" w:cs="Times New Roman"/>
          <w:sz w:val="20"/>
          <w:szCs w:val="20"/>
        </w:rPr>
        <w:t>. But with the United States having recently shifted toward great power competition with the</w:t>
      </w:r>
      <w:r>
        <w:rPr>
          <w:rFonts w:ascii="Times New Roman" w:eastAsia="Times New Roman" w:hAnsi="Times New Roman" w:cs="Times New Roman"/>
          <w:sz w:val="20"/>
          <w:szCs w:val="20"/>
        </w:rPr>
        <w:t xml:space="preserve"> PRC and with Taiwan facing an increasingly severe threat from the PRC, the interests of the United States and Taiwan have converged. Small wonder, then, that there has been growing support in the United States for a new policy of strategic clarity toward </w:t>
      </w:r>
      <w:r>
        <w:rPr>
          <w:rFonts w:ascii="Times New Roman" w:eastAsia="Times New Roman" w:hAnsi="Times New Roman" w:cs="Times New Roman"/>
          <w:sz w:val="20"/>
          <w:szCs w:val="20"/>
        </w:rPr>
        <w:t xml:space="preserve">Taiwan, a view enshrined in a recent article by Richard Haass and David Sacks for </w:t>
      </w:r>
      <w:r>
        <w:rPr>
          <w:rFonts w:ascii="Times New Roman" w:eastAsia="Times New Roman" w:hAnsi="Times New Roman" w:cs="Times New Roman"/>
          <w:i/>
          <w:sz w:val="20"/>
          <w:szCs w:val="20"/>
        </w:rPr>
        <w:t xml:space="preserve">Foreign Affairs </w:t>
      </w:r>
      <w:hyperlink r:id="rId37">
        <w:r>
          <w:rPr>
            <w:rFonts w:ascii="Times New Roman" w:eastAsia="Times New Roman" w:hAnsi="Times New Roman" w:cs="Times New Roman"/>
            <w:sz w:val="20"/>
            <w:szCs w:val="20"/>
          </w:rPr>
          <w:t>(Haass and Sacks 2020)</w:t>
        </w:r>
      </w:hyperlink>
      <w:r>
        <w:rPr>
          <w:rFonts w:ascii="Times New Roman" w:eastAsia="Times New Roman" w:hAnsi="Times New Roman" w:cs="Times New Roman"/>
          <w:sz w:val="20"/>
          <w:szCs w:val="20"/>
        </w:rPr>
        <w:t>. Avril Haines, the Director of National Intelligence, said that the Biden</w:t>
      </w:r>
      <w:r>
        <w:rPr>
          <w:rFonts w:ascii="Times New Roman" w:eastAsia="Times New Roman" w:hAnsi="Times New Roman" w:cs="Times New Roman"/>
          <w:sz w:val="20"/>
          <w:szCs w:val="20"/>
        </w:rPr>
        <w:t xml:space="preserve"> administration had chosen not to adopt strategic clarity, however, because “the Chinese would find this deeply destabilizing.”</w:t>
      </w:r>
      <w:r>
        <w:rPr>
          <w:rFonts w:ascii="Times New Roman" w:eastAsia="Times New Roman" w:hAnsi="Times New Roman" w:cs="Times New Roman"/>
          <w:sz w:val="20"/>
          <w:szCs w:val="20"/>
          <w:vertAlign w:val="superscript"/>
        </w:rPr>
        <w:footnoteReference w:id="12"/>
      </w:r>
      <w:r>
        <w:rPr>
          <w:rFonts w:ascii="Times New Roman" w:eastAsia="Times New Roman" w:hAnsi="Times New Roman" w:cs="Times New Roman"/>
          <w:sz w:val="20"/>
          <w:szCs w:val="20"/>
        </w:rPr>
        <w:t xml:space="preserve"> </w:t>
      </w:r>
    </w:p>
    <w:p w14:paraId="2A041971" w14:textId="77777777" w:rsidR="00E46DF5" w:rsidRDefault="001D5080">
      <w:pPr>
        <w:ind w:firstLine="720"/>
        <w:jc w:val="both"/>
        <w:rPr>
          <w:rFonts w:ascii="Times New Roman" w:eastAsia="Times New Roman" w:hAnsi="Times New Roman" w:cs="Times New Roman"/>
          <w:color w:val="333333"/>
          <w:sz w:val="20"/>
          <w:szCs w:val="20"/>
          <w:highlight w:val="white"/>
        </w:rPr>
      </w:pPr>
      <w:r>
        <w:rPr>
          <w:rFonts w:ascii="Times New Roman" w:eastAsia="Times New Roman" w:hAnsi="Times New Roman" w:cs="Times New Roman"/>
          <w:sz w:val="20"/>
          <w:szCs w:val="20"/>
        </w:rPr>
        <w:t xml:space="preserve"> </w:t>
      </w:r>
    </w:p>
    <w:p w14:paraId="7A50BCEB" w14:textId="77777777" w:rsidR="00E46DF5" w:rsidRDefault="001D5080">
      <w:pPr>
        <w:pStyle w:val="Heading2"/>
        <w:jc w:val="both"/>
        <w:rPr>
          <w:b w:val="0"/>
          <w:sz w:val="20"/>
          <w:szCs w:val="20"/>
        </w:rPr>
      </w:pPr>
      <w:bookmarkStart w:id="4" w:name="_79p2mkfn0dcj" w:colFirst="0" w:colLast="0"/>
      <w:bookmarkEnd w:id="4"/>
      <w:r>
        <w:rPr>
          <w:b w:val="0"/>
          <w:sz w:val="20"/>
          <w:szCs w:val="20"/>
        </w:rPr>
        <w:t>Strategic Ambiguity</w:t>
      </w:r>
    </w:p>
    <w:p w14:paraId="066C7E68"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ab/>
      </w:r>
      <w:r>
        <w:rPr>
          <w:rFonts w:ascii="Times New Roman" w:eastAsia="Times New Roman" w:hAnsi="Times New Roman" w:cs="Times New Roman"/>
          <w:sz w:val="20"/>
          <w:szCs w:val="20"/>
        </w:rPr>
        <w:t>As described below, strategic ambiguity has been the policy of the United States toward Taiwan since t</w:t>
      </w:r>
      <w:r>
        <w:rPr>
          <w:rFonts w:ascii="Times New Roman" w:eastAsia="Times New Roman" w:hAnsi="Times New Roman" w:cs="Times New Roman"/>
          <w:sz w:val="20"/>
          <w:szCs w:val="20"/>
        </w:rPr>
        <w:t>he renunciation of the Sino-U.S. defense treaty in 1979. Prior to this time, the United States had a formal defense commitment to the government on the island similar to other bilateral alliance relationships it had in the region with Japan and South Korea</w:t>
      </w:r>
      <w:r>
        <w:rPr>
          <w:rFonts w:ascii="Times New Roman" w:eastAsia="Times New Roman" w:hAnsi="Times New Roman" w:cs="Times New Roman"/>
          <w:sz w:val="20"/>
          <w:szCs w:val="20"/>
        </w:rPr>
        <w:t>. After normalization of relations with mainland China in the 1970’s, however, the formal alliance was replaced by the provisions Taiwan Relations Act--a piece of legislation that was notably silent as to what exactly the U.S. would do in the event the isl</w:t>
      </w:r>
      <w:r>
        <w:rPr>
          <w:rFonts w:ascii="Times New Roman" w:eastAsia="Times New Roman" w:hAnsi="Times New Roman" w:cs="Times New Roman"/>
          <w:sz w:val="20"/>
          <w:szCs w:val="20"/>
        </w:rPr>
        <w:t xml:space="preserve">and were attacked. While conventional alliance relationships see great value in clearly announcing the circumstance under which one country will intervene to help another, the logic behind this “strategic ambiguity” is that of </w:t>
      </w:r>
      <w:r>
        <w:rPr>
          <w:rFonts w:ascii="Times New Roman" w:eastAsia="Times New Roman" w:hAnsi="Times New Roman" w:cs="Times New Roman"/>
          <w:i/>
          <w:sz w:val="20"/>
          <w:szCs w:val="20"/>
        </w:rPr>
        <w:t xml:space="preserve">dual </w:t>
      </w:r>
      <w:r>
        <w:rPr>
          <w:rFonts w:ascii="Times New Roman" w:eastAsia="Times New Roman" w:hAnsi="Times New Roman" w:cs="Times New Roman"/>
          <w:sz w:val="20"/>
          <w:szCs w:val="20"/>
        </w:rPr>
        <w:t>deterrence. On the one h</w:t>
      </w:r>
      <w:r>
        <w:rPr>
          <w:rFonts w:ascii="Times New Roman" w:eastAsia="Times New Roman" w:hAnsi="Times New Roman" w:cs="Times New Roman"/>
          <w:sz w:val="20"/>
          <w:szCs w:val="20"/>
        </w:rPr>
        <w:t xml:space="preserve">and, by giving the impression the United States </w:t>
      </w:r>
      <w:r>
        <w:rPr>
          <w:rFonts w:ascii="Times New Roman" w:eastAsia="Times New Roman" w:hAnsi="Times New Roman" w:cs="Times New Roman"/>
          <w:i/>
          <w:sz w:val="20"/>
          <w:szCs w:val="20"/>
        </w:rPr>
        <w:t xml:space="preserve">might </w:t>
      </w:r>
      <w:r>
        <w:rPr>
          <w:rFonts w:ascii="Times New Roman" w:eastAsia="Times New Roman" w:hAnsi="Times New Roman" w:cs="Times New Roman"/>
          <w:sz w:val="20"/>
          <w:szCs w:val="20"/>
        </w:rPr>
        <w:t xml:space="preserve">intervene in the event of a cross-strait attack, the policy is meant to maintain some of the deterrent value of a more traditional alliance relationship. On the other hand, by not </w:t>
      </w:r>
      <w:r>
        <w:rPr>
          <w:rFonts w:ascii="Times New Roman" w:eastAsia="Times New Roman" w:hAnsi="Times New Roman" w:cs="Times New Roman"/>
          <w:i/>
          <w:sz w:val="20"/>
          <w:szCs w:val="20"/>
        </w:rPr>
        <w:t>guaranteeing</w:t>
      </w:r>
      <w:r>
        <w:rPr>
          <w:rFonts w:ascii="Times New Roman" w:eastAsia="Times New Roman" w:hAnsi="Times New Roman" w:cs="Times New Roman"/>
          <w:sz w:val="20"/>
          <w:szCs w:val="20"/>
        </w:rPr>
        <w:t xml:space="preserve"> American </w:t>
      </w:r>
      <w:r>
        <w:rPr>
          <w:rFonts w:ascii="Times New Roman" w:eastAsia="Times New Roman" w:hAnsi="Times New Roman" w:cs="Times New Roman"/>
          <w:sz w:val="20"/>
          <w:szCs w:val="20"/>
        </w:rPr>
        <w:t>intervention, the policy is meant to deter Taipei from formally declaring independence from the mainland. Advocates of a stronger commitment toward the island argue that the former threat has grown in recent years while the latter threat has diminished, su</w:t>
      </w:r>
      <w:r>
        <w:rPr>
          <w:rFonts w:ascii="Times New Roman" w:eastAsia="Times New Roman" w:hAnsi="Times New Roman" w:cs="Times New Roman"/>
          <w:sz w:val="20"/>
          <w:szCs w:val="20"/>
        </w:rPr>
        <w:t>ggesting “strategic clarity” would be a better policy if the U.S. sought to avoid war. Many Taiwan experts, however, disagree with this reasoning. Bonnie Glaser, for example, argues that a change in the status quo from strategic ambiguity to strategic clar</w:t>
      </w:r>
      <w:r>
        <w:rPr>
          <w:rFonts w:ascii="Times New Roman" w:eastAsia="Times New Roman" w:hAnsi="Times New Roman" w:cs="Times New Roman"/>
          <w:sz w:val="20"/>
          <w:szCs w:val="20"/>
        </w:rPr>
        <w:t xml:space="preserve">ity might actually provoke the People’s Republic of China into attacking Taiwan, and thus opposes a change in policy </w:t>
      </w:r>
      <w:hyperlink r:id="rId38">
        <w:r>
          <w:rPr>
            <w:rFonts w:ascii="Times New Roman" w:eastAsia="Times New Roman" w:hAnsi="Times New Roman" w:cs="Times New Roman"/>
            <w:sz w:val="20"/>
            <w:szCs w:val="20"/>
          </w:rPr>
          <w:t>(Glaser 2020)</w:t>
        </w:r>
      </w:hyperlink>
      <w:r>
        <w:rPr>
          <w:rFonts w:ascii="Times New Roman" w:eastAsia="Times New Roman" w:hAnsi="Times New Roman" w:cs="Times New Roman"/>
          <w:sz w:val="20"/>
          <w:szCs w:val="20"/>
        </w:rPr>
        <w:t>. Nonetheless, advocates of strategic ambiguity do not go so far</w:t>
      </w:r>
      <w:r>
        <w:rPr>
          <w:rFonts w:ascii="Times New Roman" w:eastAsia="Times New Roman" w:hAnsi="Times New Roman" w:cs="Times New Roman"/>
          <w:sz w:val="20"/>
          <w:szCs w:val="20"/>
        </w:rPr>
        <w:t xml:space="preserve"> as to advocate abandoning a commitment to Taiwan altogether </w:t>
      </w:r>
      <w:hyperlink r:id="rId39">
        <w:r>
          <w:rPr>
            <w:rFonts w:ascii="Times New Roman" w:eastAsia="Times New Roman" w:hAnsi="Times New Roman" w:cs="Times New Roman"/>
            <w:sz w:val="20"/>
            <w:szCs w:val="20"/>
          </w:rPr>
          <w:t>(Tucker and Glaser 2011)</w:t>
        </w:r>
      </w:hyperlink>
      <w:r>
        <w:rPr>
          <w:rFonts w:ascii="Times New Roman" w:eastAsia="Times New Roman" w:hAnsi="Times New Roman" w:cs="Times New Roman"/>
          <w:sz w:val="20"/>
          <w:szCs w:val="20"/>
        </w:rPr>
        <w:t>.</w:t>
      </w:r>
    </w:p>
    <w:p w14:paraId="0B3A1927" w14:textId="77777777" w:rsidR="00E46DF5" w:rsidRDefault="00E46DF5">
      <w:pPr>
        <w:jc w:val="both"/>
        <w:rPr>
          <w:rFonts w:ascii="Times New Roman" w:eastAsia="Times New Roman" w:hAnsi="Times New Roman" w:cs="Times New Roman"/>
          <w:b/>
          <w:sz w:val="20"/>
          <w:szCs w:val="20"/>
          <w:u w:val="single"/>
        </w:rPr>
      </w:pPr>
    </w:p>
    <w:p w14:paraId="4EE39794" w14:textId="77777777" w:rsidR="00E46DF5" w:rsidRDefault="001D5080">
      <w:pPr>
        <w:pStyle w:val="Heading2"/>
        <w:jc w:val="both"/>
        <w:rPr>
          <w:b w:val="0"/>
          <w:sz w:val="20"/>
          <w:szCs w:val="20"/>
        </w:rPr>
      </w:pPr>
      <w:bookmarkStart w:id="5" w:name="_s5dxtqblqiyy" w:colFirst="0" w:colLast="0"/>
      <w:bookmarkEnd w:id="5"/>
      <w:r>
        <w:rPr>
          <w:b w:val="0"/>
          <w:sz w:val="20"/>
          <w:szCs w:val="20"/>
        </w:rPr>
        <w:t>Strategic Clarity</w:t>
      </w:r>
    </w:p>
    <w:p w14:paraId="0C3ADB44"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contrast to the policy of strategic ambiguity over the past four decades, there have been recent calls to make a clear and public commitment to defend Taiwan in the event of attack. Most prominently, President of the Council on Foreign Relations, Richar</w:t>
      </w:r>
      <w:r>
        <w:rPr>
          <w:rFonts w:ascii="Times New Roman" w:eastAsia="Times New Roman" w:hAnsi="Times New Roman" w:cs="Times New Roman"/>
          <w:sz w:val="20"/>
          <w:szCs w:val="20"/>
        </w:rPr>
        <w:t xml:space="preserve">d Haass,  wrote for </w:t>
      </w:r>
      <w:r>
        <w:rPr>
          <w:rFonts w:ascii="Times New Roman" w:eastAsia="Times New Roman" w:hAnsi="Times New Roman" w:cs="Times New Roman"/>
          <w:i/>
          <w:sz w:val="20"/>
          <w:szCs w:val="20"/>
        </w:rPr>
        <w:t xml:space="preserve">Foreign Affairs </w:t>
      </w:r>
      <w:r>
        <w:rPr>
          <w:rFonts w:ascii="Times New Roman" w:eastAsia="Times New Roman" w:hAnsi="Times New Roman" w:cs="Times New Roman"/>
          <w:sz w:val="20"/>
          <w:szCs w:val="20"/>
        </w:rPr>
        <w:t xml:space="preserve">that “American support for Taiwan must be unambiguous” </w:t>
      </w:r>
      <w:hyperlink r:id="rId40">
        <w:r>
          <w:rPr>
            <w:rFonts w:ascii="Times New Roman" w:eastAsia="Times New Roman" w:hAnsi="Times New Roman" w:cs="Times New Roman"/>
            <w:sz w:val="20"/>
            <w:szCs w:val="20"/>
          </w:rPr>
          <w:t>(Haass and Sacks 2020)</w:t>
        </w:r>
      </w:hyperlink>
      <w:r>
        <w:rPr>
          <w:rFonts w:ascii="Times New Roman" w:eastAsia="Times New Roman" w:hAnsi="Times New Roman" w:cs="Times New Roman"/>
          <w:sz w:val="20"/>
          <w:szCs w:val="20"/>
        </w:rPr>
        <w:t>. The underlying logic for this policy prescription is precisely the same as that</w:t>
      </w:r>
      <w:r>
        <w:rPr>
          <w:rFonts w:ascii="Times New Roman" w:eastAsia="Times New Roman" w:hAnsi="Times New Roman" w:cs="Times New Roman"/>
          <w:sz w:val="20"/>
          <w:szCs w:val="20"/>
        </w:rPr>
        <w:t xml:space="preserve"> used to argue in favor of the deterrent effect of traditional military alliances. By publicly committing to the United States to defend Taiwan, the United States will have more difficulty backing down in an actual crisis due to the audience or reputation </w:t>
      </w:r>
      <w:r>
        <w:rPr>
          <w:rFonts w:ascii="Times New Roman" w:eastAsia="Times New Roman" w:hAnsi="Times New Roman" w:cs="Times New Roman"/>
          <w:sz w:val="20"/>
          <w:szCs w:val="20"/>
        </w:rPr>
        <w:t xml:space="preserve">costs this would entail. This commitment mechanism would thus theoretically increase the credibility of a U.S. threat to intervene in the eyes of the People’s Republic of China, and thus help decrease the probability of deterrence failure </w:t>
      </w:r>
      <w:hyperlink r:id="rId41">
        <w:r>
          <w:rPr>
            <w:rFonts w:ascii="Times New Roman" w:eastAsia="Times New Roman" w:hAnsi="Times New Roman" w:cs="Times New Roman"/>
            <w:sz w:val="20"/>
            <w:szCs w:val="20"/>
          </w:rPr>
          <w:t>(Schelling 2008)</w:t>
        </w:r>
      </w:hyperlink>
      <w:r>
        <w:rPr>
          <w:rFonts w:ascii="Times New Roman" w:eastAsia="Times New Roman" w:hAnsi="Times New Roman" w:cs="Times New Roman"/>
          <w:sz w:val="20"/>
          <w:szCs w:val="20"/>
        </w:rPr>
        <w:t>. As Haass and Sacks put it: “to keep the peace, make clear to China that force won’t stand.”</w:t>
      </w:r>
    </w:p>
    <w:p w14:paraId="48FA72A7"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While such a public commitment to the defense of another entity is a normal occurrence in U.S. foreig</w:t>
      </w:r>
      <w:r>
        <w:rPr>
          <w:rFonts w:ascii="Times New Roman" w:eastAsia="Times New Roman" w:hAnsi="Times New Roman" w:cs="Times New Roman"/>
          <w:sz w:val="20"/>
          <w:szCs w:val="20"/>
        </w:rPr>
        <w:t>n policy, what is rather unique about the Taiwan situation is that the Republic of China--unlike other American allies--is not recognized as a state by the United States and the vast majority of other countries in the international system. Nonetheless, the</w:t>
      </w:r>
      <w:r>
        <w:rPr>
          <w:rFonts w:ascii="Times New Roman" w:eastAsia="Times New Roman" w:hAnsi="Times New Roman" w:cs="Times New Roman"/>
          <w:sz w:val="20"/>
          <w:szCs w:val="20"/>
        </w:rPr>
        <w:t xml:space="preserve">re is precedent for security guarantees to entities lacking “normal” statehood. The most significant likely would be West Berlin over the course of the Cold War. </w:t>
      </w:r>
    </w:p>
    <w:p w14:paraId="4B0D5E4A" w14:textId="77777777" w:rsidR="00E46DF5" w:rsidRDefault="00E46DF5">
      <w:pPr>
        <w:ind w:firstLine="720"/>
        <w:jc w:val="both"/>
        <w:rPr>
          <w:rFonts w:ascii="Times New Roman" w:eastAsia="Times New Roman" w:hAnsi="Times New Roman" w:cs="Times New Roman"/>
          <w:sz w:val="20"/>
          <w:szCs w:val="20"/>
        </w:rPr>
      </w:pPr>
    </w:p>
    <w:p w14:paraId="5AE70CC1" w14:textId="77777777" w:rsidR="00E46DF5" w:rsidRDefault="001D5080">
      <w:pPr>
        <w:pStyle w:val="Heading2"/>
        <w:jc w:val="both"/>
        <w:rPr>
          <w:b w:val="0"/>
          <w:sz w:val="20"/>
          <w:szCs w:val="20"/>
        </w:rPr>
      </w:pPr>
      <w:bookmarkStart w:id="6" w:name="_phpsnm655t9" w:colFirst="0" w:colLast="0"/>
      <w:bookmarkEnd w:id="6"/>
      <w:r>
        <w:rPr>
          <w:b w:val="0"/>
          <w:sz w:val="20"/>
          <w:szCs w:val="20"/>
        </w:rPr>
        <w:t>Renunciation</w:t>
      </w:r>
    </w:p>
    <w:p w14:paraId="6CE13A14"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b/>
          <w:sz w:val="20"/>
          <w:szCs w:val="20"/>
          <w:u w:val="single"/>
        </w:rPr>
        <w:tab/>
      </w:r>
      <w:r>
        <w:rPr>
          <w:rFonts w:ascii="Times New Roman" w:eastAsia="Times New Roman" w:hAnsi="Times New Roman" w:cs="Times New Roman"/>
          <w:sz w:val="20"/>
          <w:szCs w:val="20"/>
        </w:rPr>
        <w:t>The last option would share the unambiguous signalling of strategic clarity, b</w:t>
      </w:r>
      <w:r>
        <w:rPr>
          <w:rFonts w:ascii="Times New Roman" w:eastAsia="Times New Roman" w:hAnsi="Times New Roman" w:cs="Times New Roman"/>
          <w:sz w:val="20"/>
          <w:szCs w:val="20"/>
        </w:rPr>
        <w:t>ut would announce the opposite</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policy</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Instead, the United States would publicly renounce any commitment to defend the island. Perhaps the most well known iteration of this policy is Glaser’s proposed “grand bargain” between the United States and the Peopl</w:t>
      </w:r>
      <w:r>
        <w:rPr>
          <w:rFonts w:ascii="Times New Roman" w:eastAsia="Times New Roman" w:hAnsi="Times New Roman" w:cs="Times New Roman"/>
          <w:sz w:val="20"/>
          <w:szCs w:val="20"/>
        </w:rPr>
        <w:t xml:space="preserve">e’s Republic of China </w:t>
      </w:r>
      <w:hyperlink r:id="rId42">
        <w:r>
          <w:rPr>
            <w:rFonts w:ascii="Times New Roman" w:eastAsia="Times New Roman" w:hAnsi="Times New Roman" w:cs="Times New Roman"/>
            <w:sz w:val="20"/>
            <w:szCs w:val="20"/>
          </w:rPr>
          <w:t>(Glaser 2015)</w:t>
        </w:r>
      </w:hyperlink>
      <w:r>
        <w:rPr>
          <w:rFonts w:ascii="Times New Roman" w:eastAsia="Times New Roman" w:hAnsi="Times New Roman" w:cs="Times New Roman"/>
          <w:sz w:val="20"/>
          <w:szCs w:val="20"/>
        </w:rPr>
        <w:t xml:space="preserve">. Glaser himself, however, seems to think the opportunity for such a bargain has passed and that a renunciation would be more unilateral rather than as a part </w:t>
      </w:r>
      <w:r>
        <w:rPr>
          <w:rFonts w:ascii="Times New Roman" w:eastAsia="Times New Roman" w:hAnsi="Times New Roman" w:cs="Times New Roman"/>
          <w:sz w:val="20"/>
          <w:szCs w:val="20"/>
        </w:rPr>
        <w:t xml:space="preserve">of a deal </w:t>
      </w:r>
      <w:hyperlink r:id="rId43">
        <w:r>
          <w:rPr>
            <w:rFonts w:ascii="Times New Roman" w:eastAsia="Times New Roman" w:hAnsi="Times New Roman" w:cs="Times New Roman"/>
            <w:sz w:val="20"/>
            <w:szCs w:val="20"/>
          </w:rPr>
          <w:t>(Glaser 2021)</w:t>
        </w:r>
      </w:hyperlink>
      <w:r>
        <w:rPr>
          <w:rFonts w:ascii="Times New Roman" w:eastAsia="Times New Roman" w:hAnsi="Times New Roman" w:cs="Times New Roman"/>
          <w:sz w:val="20"/>
          <w:szCs w:val="20"/>
        </w:rPr>
        <w:t>. Furthermore, while renunciation of the current quasi-commitment implied in strategic ambiguity might seem unimaginable to many Americans, broad retrenchment has been suc</w:t>
      </w:r>
      <w:r>
        <w:rPr>
          <w:rFonts w:ascii="Times New Roman" w:eastAsia="Times New Roman" w:hAnsi="Times New Roman" w:cs="Times New Roman"/>
          <w:sz w:val="20"/>
          <w:szCs w:val="20"/>
        </w:rPr>
        <w:t xml:space="preserve">cessfully utilized by many declining great powers </w:t>
      </w:r>
      <w:hyperlink r:id="rId44">
        <w:r>
          <w:rPr>
            <w:rFonts w:ascii="Times New Roman" w:eastAsia="Times New Roman" w:hAnsi="Times New Roman" w:cs="Times New Roman"/>
            <w:sz w:val="20"/>
            <w:szCs w:val="20"/>
          </w:rPr>
          <w:t>(MacDonald and Parent 2011)</w:t>
        </w:r>
      </w:hyperlink>
      <w:r>
        <w:rPr>
          <w:rFonts w:ascii="Times New Roman" w:eastAsia="Times New Roman" w:hAnsi="Times New Roman" w:cs="Times New Roman"/>
          <w:sz w:val="20"/>
          <w:szCs w:val="20"/>
        </w:rPr>
        <w:t>. Viewed from the broader overall perspective of U.S. grand strategy, it is thus possible to argue it would make sens</w:t>
      </w:r>
      <w:r>
        <w:rPr>
          <w:rFonts w:ascii="Times New Roman" w:eastAsia="Times New Roman" w:hAnsi="Times New Roman" w:cs="Times New Roman"/>
          <w:sz w:val="20"/>
          <w:szCs w:val="20"/>
        </w:rPr>
        <w:t xml:space="preserve">e to disclaim what Posen has described as “simultaneously the most perilous and the least strategically necessary commitment that the United States” </w:t>
      </w:r>
      <w:hyperlink r:id="rId45">
        <w:r>
          <w:rPr>
            <w:rFonts w:ascii="Times New Roman" w:eastAsia="Times New Roman" w:hAnsi="Times New Roman" w:cs="Times New Roman"/>
            <w:sz w:val="20"/>
            <w:szCs w:val="20"/>
          </w:rPr>
          <w:t>(Posen 2015, pg. 102)</w:t>
        </w:r>
      </w:hyperlink>
      <w:r>
        <w:rPr>
          <w:rFonts w:ascii="Times New Roman" w:eastAsia="Times New Roman" w:hAnsi="Times New Roman" w:cs="Times New Roman"/>
          <w:sz w:val="20"/>
          <w:szCs w:val="20"/>
        </w:rPr>
        <w:t>.</w:t>
      </w:r>
    </w:p>
    <w:p w14:paraId="177DF5AC" w14:textId="77777777" w:rsidR="00E46DF5" w:rsidRDefault="00E46DF5">
      <w:pPr>
        <w:jc w:val="both"/>
        <w:rPr>
          <w:rFonts w:ascii="Times New Roman" w:eastAsia="Times New Roman" w:hAnsi="Times New Roman" w:cs="Times New Roman"/>
          <w:sz w:val="20"/>
          <w:szCs w:val="20"/>
        </w:rPr>
      </w:pPr>
    </w:p>
    <w:p w14:paraId="56468A3F" w14:textId="77777777" w:rsidR="00E46DF5" w:rsidRDefault="001D5080">
      <w:pPr>
        <w:pStyle w:val="Heading1"/>
        <w:rPr>
          <w:rFonts w:ascii="Times New Roman" w:eastAsia="Times New Roman" w:hAnsi="Times New Roman" w:cs="Times New Roman"/>
          <w:b/>
          <w:sz w:val="20"/>
          <w:szCs w:val="20"/>
        </w:rPr>
      </w:pPr>
      <w:bookmarkStart w:id="7" w:name="_abo1flh5folo" w:colFirst="0" w:colLast="0"/>
      <w:bookmarkEnd w:id="7"/>
      <w:r>
        <w:rPr>
          <w:rFonts w:ascii="Times New Roman" w:eastAsia="Times New Roman" w:hAnsi="Times New Roman" w:cs="Times New Roman"/>
          <w:b/>
          <w:sz w:val="20"/>
          <w:szCs w:val="20"/>
        </w:rPr>
        <w:t>History of the Taiwan</w:t>
      </w:r>
      <w:r>
        <w:rPr>
          <w:rFonts w:ascii="Times New Roman" w:eastAsia="Times New Roman" w:hAnsi="Times New Roman" w:cs="Times New Roman"/>
          <w:b/>
          <w:sz w:val="20"/>
          <w:szCs w:val="20"/>
        </w:rPr>
        <w:t xml:space="preserve"> Question</w:t>
      </w:r>
    </w:p>
    <w:p w14:paraId="6B3266A7" w14:textId="77777777" w:rsidR="00E46DF5" w:rsidRDefault="00E46DF5">
      <w:pPr>
        <w:jc w:val="center"/>
        <w:rPr>
          <w:rFonts w:ascii="Times New Roman" w:eastAsia="Times New Roman" w:hAnsi="Times New Roman" w:cs="Times New Roman"/>
          <w:b/>
          <w:sz w:val="20"/>
          <w:szCs w:val="20"/>
        </w:rPr>
      </w:pPr>
    </w:p>
    <w:p w14:paraId="079917B9" w14:textId="77777777" w:rsidR="00E46DF5" w:rsidRDefault="001D5080">
      <w:pPr>
        <w:pStyle w:val="Heading2"/>
        <w:jc w:val="both"/>
        <w:rPr>
          <w:b w:val="0"/>
          <w:sz w:val="20"/>
          <w:szCs w:val="20"/>
          <w:u w:val="none"/>
        </w:rPr>
      </w:pPr>
      <w:bookmarkStart w:id="8" w:name="_qo1vzevy4b4d" w:colFirst="0" w:colLast="0"/>
      <w:bookmarkEnd w:id="8"/>
      <w:r>
        <w:rPr>
          <w:b w:val="0"/>
          <w:sz w:val="20"/>
          <w:szCs w:val="20"/>
          <w:u w:val="none"/>
        </w:rPr>
        <w:t>Origins of the Taiwan Question</w:t>
      </w:r>
    </w:p>
    <w:p w14:paraId="172FBBD9" w14:textId="77777777" w:rsidR="00E46DF5" w:rsidRDefault="00E46DF5">
      <w:pPr>
        <w:jc w:val="both"/>
        <w:rPr>
          <w:rFonts w:ascii="Times New Roman" w:eastAsia="Times New Roman" w:hAnsi="Times New Roman" w:cs="Times New Roman"/>
          <w:i/>
          <w:sz w:val="20"/>
          <w:szCs w:val="20"/>
        </w:rPr>
      </w:pPr>
    </w:p>
    <w:p w14:paraId="1D462AAF"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t>The Taiwan question originated in the inconclusive resolution of the Chinese Civil War. The Cairo Declaration, issued in 1943, stated that “</w:t>
      </w:r>
      <w:r>
        <w:rPr>
          <w:rFonts w:ascii="Times New Roman" w:eastAsia="Times New Roman" w:hAnsi="Times New Roman" w:cs="Times New Roman"/>
          <w:sz w:val="20"/>
          <w:szCs w:val="20"/>
          <w:highlight w:val="white"/>
        </w:rPr>
        <w:t>all the territories Japan has stolen from the Chinese, such as Manchuria, Formosa [Taiwan], and the Pescadores [Peng</w:t>
      </w:r>
      <w:r>
        <w:rPr>
          <w:rFonts w:ascii="Times New Roman" w:eastAsia="Times New Roman" w:hAnsi="Times New Roman" w:cs="Times New Roman"/>
          <w:sz w:val="20"/>
          <w:szCs w:val="20"/>
          <w:highlight w:val="white"/>
        </w:rPr>
        <w:t>hu Islands], shall be restored to the Republic of China.”</w:t>
      </w:r>
      <w:r>
        <w:rPr>
          <w:rFonts w:ascii="Times New Roman" w:eastAsia="Times New Roman" w:hAnsi="Times New Roman" w:cs="Times New Roman"/>
          <w:sz w:val="20"/>
          <w:szCs w:val="20"/>
          <w:highlight w:val="white"/>
          <w:vertAlign w:val="superscript"/>
        </w:rPr>
        <w:footnoteReference w:id="13"/>
      </w:r>
      <w:r>
        <w:rPr>
          <w:rFonts w:ascii="Times New Roman" w:eastAsia="Times New Roman" w:hAnsi="Times New Roman" w:cs="Times New Roman"/>
          <w:sz w:val="20"/>
          <w:szCs w:val="20"/>
          <w:highlight w:val="white"/>
        </w:rPr>
        <w:t xml:space="preserve"> At that time, the Allies expected that the Government of the Republic of China, which was under the control of Chiang Kai-shek and the KMT, would exercise effective control over all of China after</w:t>
      </w:r>
      <w:r>
        <w:rPr>
          <w:rFonts w:ascii="Times New Roman" w:eastAsia="Times New Roman" w:hAnsi="Times New Roman" w:cs="Times New Roman"/>
          <w:sz w:val="20"/>
          <w:szCs w:val="20"/>
          <w:highlight w:val="white"/>
        </w:rPr>
        <w:t xml:space="preserve"> the war. After Japan surrendered in 1945, ROC forces took control of Taiwan and the Penghu Islands and established a provincial government in Taipei, but there was not - and never would be - a formal transfer of sovereignty to China. After KMT forces lost</w:t>
      </w:r>
      <w:r>
        <w:rPr>
          <w:rFonts w:ascii="Times New Roman" w:eastAsia="Times New Roman" w:hAnsi="Times New Roman" w:cs="Times New Roman"/>
          <w:sz w:val="20"/>
          <w:szCs w:val="20"/>
          <w:highlight w:val="white"/>
        </w:rPr>
        <w:t xml:space="preserve"> the civil war with the CCP in (mainland) China, the ROC government moved to Taiwan in December 1949; and in the spring of 1950, the Truman administration, exasperated with the KMT after its repeated failures, announced that it would not use military force</w:t>
      </w:r>
      <w:r>
        <w:rPr>
          <w:rFonts w:ascii="Times New Roman" w:eastAsia="Times New Roman" w:hAnsi="Times New Roman" w:cs="Times New Roman"/>
          <w:sz w:val="20"/>
          <w:szCs w:val="20"/>
          <w:highlight w:val="white"/>
        </w:rPr>
        <w:t xml:space="preserve"> to prevent Taiwan from falling to the CCP </w:t>
      </w:r>
      <w:hyperlink r:id="rId46">
        <w:r>
          <w:rPr>
            <w:rFonts w:ascii="Times New Roman" w:eastAsia="Times New Roman" w:hAnsi="Times New Roman" w:cs="Times New Roman"/>
            <w:sz w:val="20"/>
            <w:szCs w:val="20"/>
          </w:rPr>
          <w:t>(Christensen 1996)</w:t>
        </w:r>
      </w:hyperlink>
      <w:r>
        <w:rPr>
          <w:rFonts w:ascii="Times New Roman" w:eastAsia="Times New Roman" w:hAnsi="Times New Roman" w:cs="Times New Roman"/>
          <w:sz w:val="20"/>
          <w:szCs w:val="20"/>
          <w:highlight w:val="white"/>
        </w:rPr>
        <w:t>.</w:t>
      </w:r>
    </w:p>
    <w:p w14:paraId="27E02D8E" w14:textId="77777777" w:rsidR="00E46DF5" w:rsidRDefault="00E46DF5">
      <w:pPr>
        <w:jc w:val="both"/>
        <w:rPr>
          <w:rFonts w:ascii="Times New Roman" w:eastAsia="Times New Roman" w:hAnsi="Times New Roman" w:cs="Times New Roman"/>
          <w:sz w:val="20"/>
          <w:szCs w:val="20"/>
          <w:highlight w:val="white"/>
        </w:rPr>
      </w:pPr>
    </w:p>
    <w:p w14:paraId="5E4059FB" w14:textId="77777777" w:rsidR="00E46DF5" w:rsidRDefault="001D5080">
      <w:pPr>
        <w:pStyle w:val="Heading2"/>
        <w:jc w:val="both"/>
        <w:rPr>
          <w:b w:val="0"/>
          <w:i/>
          <w:sz w:val="20"/>
          <w:szCs w:val="20"/>
          <w:u w:val="none"/>
        </w:rPr>
      </w:pPr>
      <w:bookmarkStart w:id="9" w:name="_xovke4yd6lf9" w:colFirst="0" w:colLast="0"/>
      <w:bookmarkEnd w:id="9"/>
      <w:r>
        <w:rPr>
          <w:b w:val="0"/>
          <w:i/>
          <w:sz w:val="20"/>
          <w:szCs w:val="20"/>
          <w:u w:val="none"/>
        </w:rPr>
        <w:t>The Strategic Importance of Taiwan during the Cold War</w:t>
      </w:r>
    </w:p>
    <w:p w14:paraId="65C8D144" w14:textId="77777777" w:rsidR="00E46DF5" w:rsidRDefault="00E46DF5">
      <w:pPr>
        <w:jc w:val="both"/>
        <w:rPr>
          <w:rFonts w:ascii="Times New Roman" w:eastAsia="Times New Roman" w:hAnsi="Times New Roman" w:cs="Times New Roman"/>
          <w:i/>
          <w:sz w:val="20"/>
          <w:szCs w:val="20"/>
          <w:highlight w:val="white"/>
        </w:rPr>
      </w:pPr>
    </w:p>
    <w:p w14:paraId="64110ACC"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Truman administration concluded that although Taiwan was strategically</w:t>
      </w:r>
      <w:r>
        <w:rPr>
          <w:rFonts w:ascii="Times New Roman" w:eastAsia="Times New Roman" w:hAnsi="Times New Roman" w:cs="Times New Roman"/>
          <w:sz w:val="20"/>
          <w:szCs w:val="20"/>
          <w:highlight w:val="white"/>
        </w:rPr>
        <w:t xml:space="preserve"> important, it was not important enough to warrant U.S. military intervention if the PRC launched an invasion. As Thomas Christensen has argued, the fact that the United States eventually did intervene in Taiwan’s defense after the outbreak of the Korean W</w:t>
      </w:r>
      <w:r>
        <w:rPr>
          <w:rFonts w:ascii="Times New Roman" w:eastAsia="Times New Roman" w:hAnsi="Times New Roman" w:cs="Times New Roman"/>
          <w:sz w:val="20"/>
          <w:szCs w:val="20"/>
          <w:highlight w:val="white"/>
        </w:rPr>
        <w:t xml:space="preserve">ar reflected the imperative of domestic mobilization for the Cold War and not a fundamental change in the U.S. understanding of </w:t>
      </w:r>
      <w:r>
        <w:rPr>
          <w:rFonts w:ascii="Times New Roman" w:eastAsia="Times New Roman" w:hAnsi="Times New Roman" w:cs="Times New Roman"/>
          <w:sz w:val="20"/>
          <w:szCs w:val="20"/>
          <w:highlight w:val="white"/>
        </w:rPr>
        <w:lastRenderedPageBreak/>
        <w:t>Taiwan’s strategic importance. With the prominence of the China Lobby in U.S. politics and amid the ideological fervor of the Mc</w:t>
      </w:r>
      <w:r>
        <w:rPr>
          <w:rFonts w:ascii="Times New Roman" w:eastAsia="Times New Roman" w:hAnsi="Times New Roman" w:cs="Times New Roman"/>
          <w:sz w:val="20"/>
          <w:szCs w:val="20"/>
          <w:highlight w:val="white"/>
        </w:rPr>
        <w:t>Carthy era, failing to defend Taiwan at a time when the Truman administration had decided to intervene in Korea and was preparing for a massive buildup of military and economic assistance to Western Europe would have produced an uproar in domestic politics</w:t>
      </w:r>
      <w:r>
        <w:rPr>
          <w:rFonts w:ascii="Times New Roman" w:eastAsia="Times New Roman" w:hAnsi="Times New Roman" w:cs="Times New Roman"/>
          <w:sz w:val="20"/>
          <w:szCs w:val="20"/>
          <w:highlight w:val="white"/>
        </w:rPr>
        <w:t xml:space="preserve"> (Christensen 1996, pg. 133-137; </w:t>
      </w:r>
      <w:hyperlink r:id="rId47">
        <w:r>
          <w:rPr>
            <w:rFonts w:ascii="Times New Roman" w:eastAsia="Times New Roman" w:hAnsi="Times New Roman" w:cs="Times New Roman"/>
            <w:sz w:val="20"/>
            <w:szCs w:val="20"/>
            <w:highlight w:val="white"/>
          </w:rPr>
          <w:t>Tucker 1994)</w:t>
        </w:r>
      </w:hyperlink>
      <w:r>
        <w:rPr>
          <w:rFonts w:ascii="Times New Roman" w:eastAsia="Times New Roman" w:hAnsi="Times New Roman" w:cs="Times New Roman"/>
          <w:sz w:val="20"/>
          <w:szCs w:val="20"/>
          <w:highlight w:val="white"/>
        </w:rPr>
        <w:t>. And if it had appeared necessary to contain PRC expansion in June of 1950, it appeared all the more necessary to contain PRC expansion after the Ch</w:t>
      </w:r>
      <w:r>
        <w:rPr>
          <w:rFonts w:ascii="Times New Roman" w:eastAsia="Times New Roman" w:hAnsi="Times New Roman" w:cs="Times New Roman"/>
          <w:sz w:val="20"/>
          <w:szCs w:val="20"/>
          <w:highlight w:val="white"/>
        </w:rPr>
        <w:t xml:space="preserve">inese Communist forces intervened in Korea (Tucker 1994, pg. 320-34). </w:t>
      </w:r>
    </w:p>
    <w:p w14:paraId="7CD81FEE"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For the United States, Taiwan’s strategic importance was the same after the Korean War as it had been before: “keeping Taiwan from Communist control was important, </w:t>
      </w:r>
      <w:r>
        <w:rPr>
          <w:rFonts w:ascii="Times New Roman" w:eastAsia="Times New Roman" w:hAnsi="Times New Roman" w:cs="Times New Roman"/>
          <w:i/>
          <w:sz w:val="20"/>
          <w:szCs w:val="20"/>
          <w:highlight w:val="white"/>
        </w:rPr>
        <w:t>but not vital</w:t>
      </w:r>
      <w:r>
        <w:rPr>
          <w:rFonts w:ascii="Times New Roman" w:eastAsia="Times New Roman" w:hAnsi="Times New Roman" w:cs="Times New Roman"/>
          <w:sz w:val="20"/>
          <w:szCs w:val="20"/>
          <w:highlight w:val="white"/>
        </w:rPr>
        <w:t xml:space="preserve"> to America’s global security position” (Christensen 1996, 106; emphasis in source text). That assessment no longer applies to the current situation, but it applied throughout the Cold War even though domestic politics intervened. To be sure, there were st</w:t>
      </w:r>
      <w:r>
        <w:rPr>
          <w:rFonts w:ascii="Times New Roman" w:eastAsia="Times New Roman" w:hAnsi="Times New Roman" w:cs="Times New Roman"/>
          <w:sz w:val="20"/>
          <w:szCs w:val="20"/>
          <w:highlight w:val="white"/>
        </w:rPr>
        <w:t xml:space="preserve">rong ethical reasons why the United States should prevent Taiwan from falling to Communism, reasons that had growing weight as the KMT police state evolved into the first - and only - democracy in the Chinese-speaking world. But from the perspective of </w:t>
      </w:r>
      <w:r>
        <w:rPr>
          <w:rFonts w:ascii="Times New Roman" w:eastAsia="Times New Roman" w:hAnsi="Times New Roman" w:cs="Times New Roman"/>
          <w:i/>
          <w:sz w:val="20"/>
          <w:szCs w:val="20"/>
          <w:highlight w:val="white"/>
        </w:rPr>
        <w:t>rea</w:t>
      </w:r>
      <w:r>
        <w:rPr>
          <w:rFonts w:ascii="Times New Roman" w:eastAsia="Times New Roman" w:hAnsi="Times New Roman" w:cs="Times New Roman"/>
          <w:i/>
          <w:sz w:val="20"/>
          <w:szCs w:val="20"/>
          <w:highlight w:val="white"/>
        </w:rPr>
        <w:t>lpolitik</w:t>
      </w:r>
      <w:r>
        <w:rPr>
          <w:rFonts w:ascii="Times New Roman" w:eastAsia="Times New Roman" w:hAnsi="Times New Roman" w:cs="Times New Roman"/>
          <w:sz w:val="20"/>
          <w:szCs w:val="20"/>
          <w:highlight w:val="white"/>
        </w:rPr>
        <w:t>, Taiwan’s importance to the United States was secondary. Understanding how the Truman administration arrived at this conclusion will be important for understanding how the situation in the Taiwan Strait has now changed.</w:t>
      </w:r>
    </w:p>
    <w:p w14:paraId="0A4DD5EA"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most important assessme</w:t>
      </w:r>
      <w:r>
        <w:rPr>
          <w:rFonts w:ascii="Times New Roman" w:eastAsia="Times New Roman" w:hAnsi="Times New Roman" w:cs="Times New Roman"/>
          <w:sz w:val="20"/>
          <w:szCs w:val="20"/>
          <w:highlight w:val="white"/>
        </w:rPr>
        <w:t>nts of Taiwan’s strategic importance were conducted during and shortly after the defeat of the Nationalist government in (mainland) China. In November 1948, the Joint Chiefs of Staff submitted an assessment to the National Security Council in which they co</w:t>
      </w:r>
      <w:r>
        <w:rPr>
          <w:rFonts w:ascii="Times New Roman" w:eastAsia="Times New Roman" w:hAnsi="Times New Roman" w:cs="Times New Roman"/>
          <w:sz w:val="20"/>
          <w:szCs w:val="20"/>
          <w:highlight w:val="white"/>
        </w:rPr>
        <w:t xml:space="preserve">ncluded that if Taiwan were to fall to the Chinese Communists, “the strategic implications to the security of the United States would be seriously unfavorable.” In other words, Taiwan’s security was an important interest of the United States, though not a </w:t>
      </w:r>
      <w:r>
        <w:rPr>
          <w:rFonts w:ascii="Times New Roman" w:eastAsia="Times New Roman" w:hAnsi="Times New Roman" w:cs="Times New Roman"/>
          <w:sz w:val="20"/>
          <w:szCs w:val="20"/>
          <w:highlight w:val="white"/>
        </w:rPr>
        <w:t>vital one. The strategic importance of Taiwan was couched in terms of its security: since it was likely that all of (mainland) China would eventually fall under Communist control, Taiwan could serve U.S. interests as a “wartime base capable of use for stag</w:t>
      </w:r>
      <w:r>
        <w:rPr>
          <w:rFonts w:ascii="Times New Roman" w:eastAsia="Times New Roman" w:hAnsi="Times New Roman" w:cs="Times New Roman"/>
          <w:sz w:val="20"/>
          <w:szCs w:val="20"/>
          <w:highlight w:val="white"/>
        </w:rPr>
        <w:t>ing of troops, strategic air operations and control of adjacent shipping routes.” If, on the other hand, Taiwan were to come under the control of a Communist state aligned with the Soviet Union, the United States would be faced with “an enemy capability of</w:t>
      </w:r>
      <w:r>
        <w:rPr>
          <w:rFonts w:ascii="Times New Roman" w:eastAsia="Times New Roman" w:hAnsi="Times New Roman" w:cs="Times New Roman"/>
          <w:sz w:val="20"/>
          <w:szCs w:val="20"/>
          <w:highlight w:val="white"/>
        </w:rPr>
        <w:t xml:space="preserve"> dominating to his advantage and our disadvantage the sea routes between Japan and the Malay area, together with a greatly improved enemy capability of extending his control to the Ryukyus and the Philippines.”</w:t>
      </w:r>
      <w:r>
        <w:rPr>
          <w:rFonts w:ascii="Times New Roman" w:eastAsia="Times New Roman" w:hAnsi="Times New Roman" w:cs="Times New Roman"/>
          <w:sz w:val="20"/>
          <w:szCs w:val="20"/>
          <w:highlight w:val="white"/>
          <w:vertAlign w:val="superscript"/>
        </w:rPr>
        <w:footnoteReference w:id="14"/>
      </w:r>
      <w:r>
        <w:rPr>
          <w:rFonts w:ascii="Times New Roman" w:eastAsia="Times New Roman" w:hAnsi="Times New Roman" w:cs="Times New Roman"/>
          <w:sz w:val="20"/>
          <w:szCs w:val="20"/>
          <w:highlight w:val="white"/>
        </w:rPr>
        <w:t xml:space="preserve"> Another reason why Taiwan was strategically</w:t>
      </w:r>
      <w:r>
        <w:rPr>
          <w:rFonts w:ascii="Times New Roman" w:eastAsia="Times New Roman" w:hAnsi="Times New Roman" w:cs="Times New Roman"/>
          <w:sz w:val="20"/>
          <w:szCs w:val="20"/>
          <w:highlight w:val="white"/>
        </w:rPr>
        <w:t xml:space="preserve"> important was the value of the island’s economic and agricultural resources: it was “capable of serving as a major source of food and other materials for Japan.”</w:t>
      </w:r>
      <w:r>
        <w:rPr>
          <w:rFonts w:ascii="Times New Roman" w:eastAsia="Times New Roman" w:hAnsi="Times New Roman" w:cs="Times New Roman"/>
          <w:sz w:val="20"/>
          <w:szCs w:val="20"/>
          <w:highlight w:val="white"/>
          <w:vertAlign w:val="superscript"/>
        </w:rPr>
        <w:footnoteReference w:id="15"/>
      </w:r>
      <w:r>
        <w:rPr>
          <w:rFonts w:ascii="Times New Roman" w:eastAsia="Times New Roman" w:hAnsi="Times New Roman" w:cs="Times New Roman"/>
          <w:sz w:val="20"/>
          <w:szCs w:val="20"/>
          <w:highlight w:val="white"/>
        </w:rPr>
        <w:t xml:space="preserve"> At a time when U.S. officials harbored grave concerns about the economic security of Japan,</w:t>
      </w:r>
      <w:r>
        <w:rPr>
          <w:rFonts w:ascii="Times New Roman" w:eastAsia="Times New Roman" w:hAnsi="Times New Roman" w:cs="Times New Roman"/>
          <w:sz w:val="20"/>
          <w:szCs w:val="20"/>
          <w:highlight w:val="white"/>
        </w:rPr>
        <w:t xml:space="preserve"> this aspect of Taiwan’s value to the United States was not insignificant.</w:t>
      </w:r>
      <w:r>
        <w:rPr>
          <w:rFonts w:ascii="Times New Roman" w:eastAsia="Times New Roman" w:hAnsi="Times New Roman" w:cs="Times New Roman"/>
          <w:sz w:val="20"/>
          <w:szCs w:val="20"/>
          <w:highlight w:val="white"/>
          <w:vertAlign w:val="superscript"/>
        </w:rPr>
        <w:footnoteReference w:id="16"/>
      </w:r>
      <w:r>
        <w:rPr>
          <w:rFonts w:ascii="Times New Roman" w:eastAsia="Times New Roman" w:hAnsi="Times New Roman" w:cs="Times New Roman"/>
          <w:sz w:val="20"/>
          <w:szCs w:val="20"/>
          <w:highlight w:val="white"/>
        </w:rPr>
        <w:t xml:space="preserve"> But it meant that Taiwan’s importance was subsidiary to that of Japan, which was one of the strongpoints in Kennan’s strategy of containment.</w:t>
      </w:r>
      <w:r>
        <w:rPr>
          <w:rFonts w:ascii="Times New Roman" w:eastAsia="Times New Roman" w:hAnsi="Times New Roman" w:cs="Times New Roman"/>
          <w:sz w:val="20"/>
          <w:szCs w:val="20"/>
          <w:highlight w:val="white"/>
          <w:vertAlign w:val="superscript"/>
        </w:rPr>
        <w:footnoteReference w:id="17"/>
      </w:r>
    </w:p>
    <w:p w14:paraId="67142D93" w14:textId="77777777" w:rsidR="00E46DF5" w:rsidRDefault="00E46DF5">
      <w:pPr>
        <w:jc w:val="both"/>
        <w:rPr>
          <w:rFonts w:ascii="Times New Roman" w:eastAsia="Times New Roman" w:hAnsi="Times New Roman" w:cs="Times New Roman"/>
          <w:sz w:val="20"/>
          <w:szCs w:val="20"/>
          <w:highlight w:val="white"/>
        </w:rPr>
      </w:pPr>
    </w:p>
    <w:p w14:paraId="0C2549C1" w14:textId="77777777" w:rsidR="00E46DF5" w:rsidRDefault="001D5080">
      <w:pPr>
        <w:pStyle w:val="Heading2"/>
        <w:jc w:val="both"/>
        <w:rPr>
          <w:b w:val="0"/>
          <w:i/>
          <w:sz w:val="20"/>
          <w:szCs w:val="20"/>
          <w:u w:val="none"/>
        </w:rPr>
      </w:pPr>
      <w:bookmarkStart w:id="10" w:name="_3rdgdy1vfegg" w:colFirst="0" w:colLast="0"/>
      <w:bookmarkEnd w:id="10"/>
      <w:r>
        <w:rPr>
          <w:b w:val="0"/>
          <w:i/>
          <w:sz w:val="20"/>
          <w:szCs w:val="20"/>
          <w:u w:val="none"/>
        </w:rPr>
        <w:t>The Political Status of Taiwan</w:t>
      </w:r>
    </w:p>
    <w:p w14:paraId="0D8B336E" w14:textId="77777777" w:rsidR="00E46DF5" w:rsidRDefault="001D508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w:t>
      </w:r>
    </w:p>
    <w:p w14:paraId="3040ACEC"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lastRenderedPageBreak/>
        <w:t>A</w:t>
      </w:r>
      <w:r>
        <w:rPr>
          <w:rFonts w:ascii="Times New Roman" w:eastAsia="Times New Roman" w:hAnsi="Times New Roman" w:cs="Times New Roman"/>
          <w:sz w:val="20"/>
          <w:szCs w:val="20"/>
          <w:highlight w:val="white"/>
        </w:rPr>
        <w:t xml:space="preserve">fter the outbreak of the Korean War, the Truman administration decided to intervene in the defense of Taiwan and developed a legal rationale for this sudden change in policy. On June 27, 1950, President Truman ordered the Seventh Fleet to “neutralize” the </w:t>
      </w:r>
      <w:r>
        <w:rPr>
          <w:rFonts w:ascii="Times New Roman" w:eastAsia="Times New Roman" w:hAnsi="Times New Roman" w:cs="Times New Roman"/>
          <w:sz w:val="20"/>
          <w:szCs w:val="20"/>
          <w:highlight w:val="white"/>
        </w:rPr>
        <w:t>Strait and announced that “the determination of the future status of Formosa must await the restoration of security in the Pacific, a peace settlement with Japan, or consideration by the United Nations.”</w:t>
      </w:r>
      <w:r>
        <w:rPr>
          <w:rFonts w:ascii="Times New Roman" w:eastAsia="Times New Roman" w:hAnsi="Times New Roman" w:cs="Times New Roman"/>
          <w:sz w:val="20"/>
          <w:szCs w:val="20"/>
          <w:highlight w:val="white"/>
          <w:vertAlign w:val="superscript"/>
        </w:rPr>
        <w:footnoteReference w:id="18"/>
      </w:r>
      <w:r>
        <w:rPr>
          <w:rFonts w:ascii="Times New Roman" w:eastAsia="Times New Roman" w:hAnsi="Times New Roman" w:cs="Times New Roman"/>
          <w:sz w:val="20"/>
          <w:szCs w:val="20"/>
          <w:highlight w:val="white"/>
        </w:rPr>
        <w:t xml:space="preserve"> To assist Warren Austin (the U.S. Ambassador to th</w:t>
      </w:r>
      <w:r>
        <w:rPr>
          <w:rFonts w:ascii="Times New Roman" w:eastAsia="Times New Roman" w:hAnsi="Times New Roman" w:cs="Times New Roman"/>
          <w:sz w:val="20"/>
          <w:szCs w:val="20"/>
          <w:highlight w:val="white"/>
        </w:rPr>
        <w:t>e United Nations) in defending the U.S. intervention to the UN Security Council, Truman wrote a letter that included seven points to explain the new U.S. position toward Taiwan. Among the seven points, the most important for the purposes of this essay is p</w:t>
      </w:r>
      <w:r>
        <w:rPr>
          <w:rFonts w:ascii="Times New Roman" w:eastAsia="Times New Roman" w:hAnsi="Times New Roman" w:cs="Times New Roman"/>
          <w:sz w:val="20"/>
          <w:szCs w:val="20"/>
          <w:highlight w:val="white"/>
        </w:rPr>
        <w:t>oint 4, which explained how the United States could maintain the position that Taiwan’s status was undetermined even though it had been under the control of ROC forces since 1945:</w:t>
      </w:r>
    </w:p>
    <w:p w14:paraId="3C36A8C9" w14:textId="77777777" w:rsidR="00E46DF5" w:rsidRDefault="00E46DF5">
      <w:pPr>
        <w:ind w:left="720"/>
        <w:jc w:val="both"/>
        <w:rPr>
          <w:rFonts w:ascii="Times New Roman" w:eastAsia="Times New Roman" w:hAnsi="Times New Roman" w:cs="Times New Roman"/>
          <w:sz w:val="20"/>
          <w:szCs w:val="20"/>
          <w:highlight w:val="white"/>
        </w:rPr>
      </w:pPr>
    </w:p>
    <w:p w14:paraId="17F5F2B3" w14:textId="77777777" w:rsidR="00E46DF5" w:rsidRDefault="001D5080">
      <w:pPr>
        <w:ind w:left="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(4) The action of the United States was expressly stated to be without prej</w:t>
      </w:r>
      <w:r>
        <w:rPr>
          <w:rFonts w:ascii="Times New Roman" w:eastAsia="Times New Roman" w:hAnsi="Times New Roman" w:cs="Times New Roman"/>
          <w:sz w:val="20"/>
          <w:szCs w:val="20"/>
          <w:highlight w:val="white"/>
        </w:rPr>
        <w:t>udice to the future political settlement of the status of the island. The actual status of the island is that it is territory taken from Japan by the victory of the Allied forces in the Pacific. Like other such territories, its legal status cannot be fixed</w:t>
      </w:r>
      <w:r>
        <w:rPr>
          <w:rFonts w:ascii="Times New Roman" w:eastAsia="Times New Roman" w:hAnsi="Times New Roman" w:cs="Times New Roman"/>
          <w:sz w:val="20"/>
          <w:szCs w:val="20"/>
          <w:highlight w:val="white"/>
        </w:rPr>
        <w:t xml:space="preserve"> until there is international action to determine its future. The Chinese Government was asked by the Allies to take the surrender of the Japanese forces on the island. That is the reason the Chinese are there now.</w:t>
      </w:r>
      <w:r>
        <w:rPr>
          <w:rFonts w:ascii="Times New Roman" w:eastAsia="Times New Roman" w:hAnsi="Times New Roman" w:cs="Times New Roman"/>
          <w:sz w:val="20"/>
          <w:szCs w:val="20"/>
          <w:highlight w:val="white"/>
          <w:vertAlign w:val="superscript"/>
        </w:rPr>
        <w:footnoteReference w:id="19"/>
      </w:r>
    </w:p>
    <w:p w14:paraId="516C8209" w14:textId="77777777" w:rsidR="00E46DF5" w:rsidRDefault="00E46DF5">
      <w:pPr>
        <w:jc w:val="both"/>
        <w:rPr>
          <w:rFonts w:ascii="Times New Roman" w:eastAsia="Times New Roman" w:hAnsi="Times New Roman" w:cs="Times New Roman"/>
          <w:sz w:val="20"/>
          <w:szCs w:val="20"/>
          <w:highlight w:val="white"/>
        </w:rPr>
      </w:pPr>
    </w:p>
    <w:p w14:paraId="4AC57846" w14:textId="77777777" w:rsidR="00E46DF5" w:rsidRDefault="001D5080">
      <w:pPr>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In other words, Truman was arguing tha</w:t>
      </w:r>
      <w:r>
        <w:rPr>
          <w:rFonts w:ascii="Times New Roman" w:eastAsia="Times New Roman" w:hAnsi="Times New Roman" w:cs="Times New Roman"/>
          <w:sz w:val="20"/>
          <w:szCs w:val="20"/>
          <w:highlight w:val="white"/>
        </w:rPr>
        <w:t xml:space="preserve">t Taiwan had been placed under ROC administrative control, but not under Chinese sovereignty. The ROC and the PRC both opposed this position, but neither of the Chinese governments was able to convince or successfully pressure the United States to abandon </w:t>
      </w:r>
      <w:r>
        <w:rPr>
          <w:rFonts w:ascii="Times New Roman" w:eastAsia="Times New Roman" w:hAnsi="Times New Roman" w:cs="Times New Roman"/>
          <w:sz w:val="20"/>
          <w:szCs w:val="20"/>
          <w:highlight w:val="white"/>
        </w:rPr>
        <w:t>its position that Taiwan’s status was undetermined. The United States persistently used its influence to prevent international recognition of Chinese sovereignty over Taiwan. When Japan and the ROC signed a peace treaty in 1952, Article 2 of the treaty sta</w:t>
      </w:r>
      <w:r>
        <w:rPr>
          <w:rFonts w:ascii="Times New Roman" w:eastAsia="Times New Roman" w:hAnsi="Times New Roman" w:cs="Times New Roman"/>
          <w:sz w:val="20"/>
          <w:szCs w:val="20"/>
          <w:highlight w:val="white"/>
        </w:rPr>
        <w:t xml:space="preserve">ted that “Japan has renounced all right, title, and claim to Taiwan (Formosa) and Penghu (the Pescadores) as well as the Spratly Islands and the Paracel Islands,” but it did not state that Japan had transferred its “right, title, and claim” over Taiwan to </w:t>
      </w:r>
      <w:r>
        <w:rPr>
          <w:rFonts w:ascii="Times New Roman" w:eastAsia="Times New Roman" w:hAnsi="Times New Roman" w:cs="Times New Roman"/>
          <w:sz w:val="20"/>
          <w:szCs w:val="20"/>
          <w:highlight w:val="white"/>
        </w:rPr>
        <w:t>China.</w:t>
      </w:r>
      <w:r>
        <w:rPr>
          <w:rFonts w:ascii="Times New Roman" w:eastAsia="Times New Roman" w:hAnsi="Times New Roman" w:cs="Times New Roman"/>
          <w:sz w:val="20"/>
          <w:szCs w:val="20"/>
          <w:highlight w:val="white"/>
          <w:vertAlign w:val="superscript"/>
        </w:rPr>
        <w:footnoteReference w:id="20"/>
      </w:r>
    </w:p>
    <w:p w14:paraId="14A3E994" w14:textId="77777777" w:rsidR="00E46DF5" w:rsidRDefault="00E46DF5">
      <w:pPr>
        <w:ind w:firstLine="720"/>
        <w:jc w:val="both"/>
        <w:rPr>
          <w:rFonts w:ascii="Times New Roman" w:eastAsia="Times New Roman" w:hAnsi="Times New Roman" w:cs="Times New Roman"/>
          <w:sz w:val="20"/>
          <w:szCs w:val="20"/>
          <w:highlight w:val="white"/>
        </w:rPr>
      </w:pPr>
    </w:p>
    <w:p w14:paraId="6F448590"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 xml:space="preserve">  For the United States, Taiwan’s status was and is undetermined. Even when the United States recognized the ROC, U.S. officials referred to it as the “GRC,” the Government of the Republic of China, to underscore the fact that the United States h</w:t>
      </w:r>
      <w:r>
        <w:rPr>
          <w:rFonts w:ascii="Times New Roman" w:eastAsia="Times New Roman" w:hAnsi="Times New Roman" w:cs="Times New Roman"/>
          <w:sz w:val="20"/>
          <w:szCs w:val="20"/>
          <w:highlight w:val="white"/>
        </w:rPr>
        <w:t>ad diplomatic relations with the ROC state but did not recognize that state’s sovereignty over the territory under its control.</w:t>
      </w:r>
      <w:r>
        <w:rPr>
          <w:rFonts w:ascii="Times New Roman" w:eastAsia="Times New Roman" w:hAnsi="Times New Roman" w:cs="Times New Roman"/>
          <w:sz w:val="20"/>
          <w:szCs w:val="20"/>
          <w:highlight w:val="white"/>
          <w:vertAlign w:val="superscript"/>
        </w:rPr>
        <w:footnoteReference w:id="21"/>
      </w:r>
      <w:r>
        <w:rPr>
          <w:rFonts w:ascii="Times New Roman" w:eastAsia="Times New Roman" w:hAnsi="Times New Roman" w:cs="Times New Roman"/>
          <w:sz w:val="20"/>
          <w:szCs w:val="20"/>
          <w:highlight w:val="white"/>
        </w:rPr>
        <w:t xml:space="preserve"> Richard Bush, the former Chairman and Managing Director of the American Institute in Taiwan, explains that the U.S. position on Taiwan’s status was based in legal reasoning: if the United States did not recognize Taiwan as being part of China, then interv</w:t>
      </w:r>
      <w:r>
        <w:rPr>
          <w:rFonts w:ascii="Times New Roman" w:eastAsia="Times New Roman" w:hAnsi="Times New Roman" w:cs="Times New Roman"/>
          <w:sz w:val="20"/>
          <w:szCs w:val="20"/>
          <w:highlight w:val="white"/>
        </w:rPr>
        <w:t xml:space="preserve">ening in Taiwan’s defense and selling arms to Taiwan would not be a violation of China’s sovereignty </w:t>
      </w:r>
      <w:hyperlink r:id="rId48">
        <w:r>
          <w:rPr>
            <w:rFonts w:ascii="Times New Roman" w:eastAsia="Times New Roman" w:hAnsi="Times New Roman" w:cs="Times New Roman"/>
            <w:sz w:val="20"/>
            <w:szCs w:val="20"/>
            <w:highlight w:val="white"/>
          </w:rPr>
          <w:t>(Bush 2017)</w:t>
        </w:r>
      </w:hyperlink>
      <w:r>
        <w:rPr>
          <w:rFonts w:ascii="Times New Roman" w:eastAsia="Times New Roman" w:hAnsi="Times New Roman" w:cs="Times New Roman"/>
          <w:sz w:val="20"/>
          <w:szCs w:val="20"/>
          <w:highlight w:val="white"/>
        </w:rPr>
        <w:t>. This interpretation implies that the United States did not plan to recognize the</w:t>
      </w:r>
      <w:r>
        <w:rPr>
          <w:rFonts w:ascii="Times New Roman" w:eastAsia="Times New Roman" w:hAnsi="Times New Roman" w:cs="Times New Roman"/>
          <w:sz w:val="20"/>
          <w:szCs w:val="20"/>
          <w:highlight w:val="white"/>
        </w:rPr>
        <w:t xml:space="preserve"> ROC indefinitely, since the ROC government welcomed the United States’ intervention in defense of Taiwan, while the PRC objected. Prior to the Korean War, there had been tantalizing signs of an anti-Soviet faction in the CCP that had raised hopes that the</w:t>
      </w:r>
      <w:r>
        <w:rPr>
          <w:rFonts w:ascii="Times New Roman" w:eastAsia="Times New Roman" w:hAnsi="Times New Roman" w:cs="Times New Roman"/>
          <w:sz w:val="20"/>
          <w:szCs w:val="20"/>
          <w:highlight w:val="white"/>
        </w:rPr>
        <w:t xml:space="preserve"> United States could encourage a breach between the PRC and the Soviet Union.</w:t>
      </w:r>
      <w:r>
        <w:rPr>
          <w:rFonts w:ascii="Times New Roman" w:eastAsia="Times New Roman" w:hAnsi="Times New Roman" w:cs="Times New Roman"/>
          <w:sz w:val="20"/>
          <w:szCs w:val="20"/>
          <w:highlight w:val="white"/>
          <w:vertAlign w:val="superscript"/>
        </w:rPr>
        <w:footnoteReference w:id="22"/>
      </w:r>
      <w:r>
        <w:rPr>
          <w:rFonts w:ascii="Times New Roman" w:eastAsia="Times New Roman" w:hAnsi="Times New Roman" w:cs="Times New Roman"/>
          <w:sz w:val="20"/>
          <w:szCs w:val="20"/>
          <w:highlight w:val="white"/>
        </w:rPr>
        <w:t xml:space="preserve"> By June 2, 1950, that possibility was ruled out as a near-term prospect.</w:t>
      </w:r>
      <w:r>
        <w:rPr>
          <w:rFonts w:ascii="Times New Roman" w:eastAsia="Times New Roman" w:hAnsi="Times New Roman" w:cs="Times New Roman"/>
          <w:sz w:val="20"/>
          <w:szCs w:val="20"/>
          <w:highlight w:val="white"/>
          <w:vertAlign w:val="superscript"/>
        </w:rPr>
        <w:footnoteReference w:id="23"/>
      </w:r>
      <w:r>
        <w:rPr>
          <w:rFonts w:ascii="Times New Roman" w:eastAsia="Times New Roman" w:hAnsi="Times New Roman" w:cs="Times New Roman"/>
          <w:sz w:val="20"/>
          <w:szCs w:val="20"/>
          <w:highlight w:val="white"/>
        </w:rPr>
        <w:t xml:space="preserve"> As a long-term prospect, however, it was still conceivable. Even after the PRC intervention in the Ko</w:t>
      </w:r>
      <w:r>
        <w:rPr>
          <w:rFonts w:ascii="Times New Roman" w:eastAsia="Times New Roman" w:hAnsi="Times New Roman" w:cs="Times New Roman"/>
          <w:sz w:val="20"/>
          <w:szCs w:val="20"/>
          <w:highlight w:val="white"/>
        </w:rPr>
        <w:t xml:space="preserve">rean War, NSC 48/5 stated that the objective of U.S. policy was to “detach China [PRC] as an effective ally of the USSR and support the development of an independent China which has renounced aggression” and to “deny Formosa [Taiwan] to any Chinese regime </w:t>
      </w:r>
      <w:r>
        <w:rPr>
          <w:rFonts w:ascii="Times New Roman" w:eastAsia="Times New Roman" w:hAnsi="Times New Roman" w:cs="Times New Roman"/>
          <w:sz w:val="20"/>
          <w:szCs w:val="20"/>
          <w:highlight w:val="white"/>
        </w:rPr>
        <w:t>aligned with or dominated by the USSR and expedite the strengthening of the defensive capabilities of Formosa.” The United States would continue to recognize the ROC, but it would plan for (and encourage) the eventual realignment of the PRC away from the S</w:t>
      </w:r>
      <w:r>
        <w:rPr>
          <w:rFonts w:ascii="Times New Roman" w:eastAsia="Times New Roman" w:hAnsi="Times New Roman" w:cs="Times New Roman"/>
          <w:sz w:val="20"/>
          <w:szCs w:val="20"/>
          <w:highlight w:val="white"/>
        </w:rPr>
        <w:t>oviet Union.</w:t>
      </w:r>
      <w:r>
        <w:rPr>
          <w:rFonts w:ascii="Times New Roman" w:eastAsia="Times New Roman" w:hAnsi="Times New Roman" w:cs="Times New Roman"/>
          <w:sz w:val="20"/>
          <w:szCs w:val="20"/>
          <w:highlight w:val="white"/>
          <w:vertAlign w:val="superscript"/>
        </w:rPr>
        <w:footnoteReference w:id="24"/>
      </w:r>
      <w:r>
        <w:rPr>
          <w:rFonts w:ascii="Times New Roman" w:eastAsia="Times New Roman" w:hAnsi="Times New Roman" w:cs="Times New Roman"/>
          <w:sz w:val="20"/>
          <w:szCs w:val="20"/>
          <w:highlight w:val="white"/>
        </w:rPr>
        <w:t xml:space="preserve"> The position that Taiwan’s status was undetermined meant that the United States could hold out the possibility of eventually recognizing the PRC as the government of China without having to recognize the PRCs claim of sovereignty over Taiwan</w:t>
      </w:r>
      <w:r>
        <w:rPr>
          <w:rFonts w:ascii="Times New Roman" w:eastAsia="Times New Roman" w:hAnsi="Times New Roman" w:cs="Times New Roman"/>
          <w:sz w:val="20"/>
          <w:szCs w:val="20"/>
          <w:highlight w:val="white"/>
        </w:rPr>
        <w:t>.</w:t>
      </w:r>
    </w:p>
    <w:p w14:paraId="32C4EB5C" w14:textId="77777777" w:rsidR="00E46DF5" w:rsidRDefault="00E46DF5">
      <w:pPr>
        <w:jc w:val="both"/>
        <w:rPr>
          <w:rFonts w:ascii="Times New Roman" w:eastAsia="Times New Roman" w:hAnsi="Times New Roman" w:cs="Times New Roman"/>
          <w:sz w:val="20"/>
          <w:szCs w:val="20"/>
          <w:highlight w:val="white"/>
        </w:rPr>
      </w:pPr>
    </w:p>
    <w:p w14:paraId="4786009D" w14:textId="77777777" w:rsidR="00E46DF5" w:rsidRDefault="001D5080">
      <w:pPr>
        <w:pStyle w:val="Heading2"/>
        <w:jc w:val="both"/>
        <w:rPr>
          <w:b w:val="0"/>
          <w:i/>
          <w:sz w:val="20"/>
          <w:szCs w:val="20"/>
          <w:u w:val="none"/>
        </w:rPr>
      </w:pPr>
      <w:bookmarkStart w:id="11" w:name="_9n03pwmjrppz" w:colFirst="0" w:colLast="0"/>
      <w:bookmarkEnd w:id="11"/>
      <w:r>
        <w:rPr>
          <w:b w:val="0"/>
          <w:i/>
          <w:sz w:val="20"/>
          <w:szCs w:val="20"/>
          <w:u w:val="none"/>
        </w:rPr>
        <w:t>U.S. Relations with the ROC in the Early Cold War</w:t>
      </w:r>
    </w:p>
    <w:p w14:paraId="7AD258DB" w14:textId="77777777" w:rsidR="00E46DF5" w:rsidRDefault="00E46DF5">
      <w:pPr>
        <w:jc w:val="both"/>
        <w:rPr>
          <w:rFonts w:ascii="Times New Roman" w:eastAsia="Times New Roman" w:hAnsi="Times New Roman" w:cs="Times New Roman"/>
          <w:i/>
          <w:sz w:val="20"/>
          <w:szCs w:val="20"/>
          <w:highlight w:val="white"/>
        </w:rPr>
      </w:pPr>
    </w:p>
    <w:p w14:paraId="72A7B0E2" w14:textId="77777777" w:rsidR="00E46DF5" w:rsidRDefault="001D5080">
      <w:pPr>
        <w:ind w:firstLine="720"/>
        <w:jc w:val="both"/>
        <w:rPr>
          <w:rFonts w:ascii="Times New Roman" w:eastAsia="Times New Roman" w:hAnsi="Times New Roman" w:cs="Times New Roman"/>
          <w:sz w:val="20"/>
          <w:szCs w:val="20"/>
          <w:highlight w:val="white"/>
        </w:rPr>
      </w:pPr>
      <w:r>
        <w:rPr>
          <w:rFonts w:ascii="Gungsuh" w:eastAsia="Gungsuh" w:hAnsi="Gungsuh" w:cs="Gungsuh"/>
          <w:sz w:val="20"/>
          <w:szCs w:val="20"/>
          <w:highlight w:val="white"/>
        </w:rPr>
        <w:t xml:space="preserve">U.S. relations with the ROC were fraught for much of the 1950s. Invoking the phrase from the philosopher Mencius that “Heaven hath not two suns, nor a nation two kings </w:t>
      </w:r>
      <w:r>
        <w:rPr>
          <w:rFonts w:ascii="Gungsuh" w:eastAsia="Gungsuh" w:hAnsi="Gungsuh" w:cs="Gungsuh"/>
          <w:sz w:val="20"/>
          <w:szCs w:val="20"/>
          <w:highlight w:val="white"/>
        </w:rPr>
        <w:t>天無二日，民無二王</w:t>
      </w:r>
      <w:r>
        <w:rPr>
          <w:rFonts w:ascii="Gungsuh" w:eastAsia="Gungsuh" w:hAnsi="Gungsuh" w:cs="Gungsuh"/>
          <w:sz w:val="20"/>
          <w:szCs w:val="20"/>
          <w:highlight w:val="white"/>
        </w:rPr>
        <w:t xml:space="preserve">,” Chiang Kai-shek stridently refused to accept a </w:t>
      </w:r>
      <w:r>
        <w:rPr>
          <w:rFonts w:ascii="Times New Roman" w:eastAsia="Times New Roman" w:hAnsi="Times New Roman" w:cs="Times New Roman"/>
          <w:sz w:val="20"/>
          <w:szCs w:val="20"/>
          <w:highlight w:val="white"/>
        </w:rPr>
        <w:t xml:space="preserve">two-Chinas </w:t>
      </w:r>
      <w:r>
        <w:rPr>
          <w:rFonts w:ascii="Times New Roman" w:eastAsia="Times New Roman" w:hAnsi="Times New Roman" w:cs="Times New Roman"/>
          <w:sz w:val="20"/>
          <w:szCs w:val="20"/>
          <w:highlight w:val="white"/>
        </w:rPr>
        <w:lastRenderedPageBreak/>
        <w:t>solution to the Ch</w:t>
      </w:r>
      <w:r>
        <w:rPr>
          <w:rFonts w:ascii="Times New Roman" w:eastAsia="Times New Roman" w:hAnsi="Times New Roman" w:cs="Times New Roman"/>
          <w:sz w:val="20"/>
          <w:szCs w:val="20"/>
          <w:highlight w:val="white"/>
        </w:rPr>
        <w:t>inese civil war.</w:t>
      </w:r>
      <w:r>
        <w:rPr>
          <w:rFonts w:ascii="Times New Roman" w:eastAsia="Times New Roman" w:hAnsi="Times New Roman" w:cs="Times New Roman"/>
          <w:sz w:val="20"/>
          <w:szCs w:val="20"/>
          <w:highlight w:val="white"/>
          <w:vertAlign w:val="superscript"/>
        </w:rPr>
        <w:footnoteReference w:id="25"/>
      </w:r>
      <w:r>
        <w:rPr>
          <w:rFonts w:ascii="Times New Roman" w:eastAsia="Times New Roman" w:hAnsi="Times New Roman" w:cs="Times New Roman"/>
          <w:sz w:val="20"/>
          <w:szCs w:val="20"/>
          <w:highlight w:val="white"/>
        </w:rPr>
        <w:t xml:space="preserve"> To bolster his claim that the ROC was still the sole legal government of China, he repeatedly called on his forces to prepare for a counteroffensive against (mainland) China. Anticipating the possibility that the ROC would initiate a war</w:t>
      </w:r>
      <w:r>
        <w:rPr>
          <w:rFonts w:ascii="Times New Roman" w:eastAsia="Times New Roman" w:hAnsi="Times New Roman" w:cs="Times New Roman"/>
          <w:sz w:val="20"/>
          <w:szCs w:val="20"/>
          <w:highlight w:val="white"/>
        </w:rPr>
        <w:t xml:space="preserve"> with the PRC that would then escalate into a war with the Soviet Union, the United States adopted a range of policies to minimize the risk of entrapment. Victor Cha has argued that the hub-and-spokes alliance system in Asia, which included the Mutual Defe</w:t>
      </w:r>
      <w:r>
        <w:rPr>
          <w:rFonts w:ascii="Times New Roman" w:eastAsia="Times New Roman" w:hAnsi="Times New Roman" w:cs="Times New Roman"/>
          <w:sz w:val="20"/>
          <w:szCs w:val="20"/>
          <w:highlight w:val="white"/>
        </w:rPr>
        <w:t>nse Treaty with the ROC, was designed with this risk in mind.</w:t>
      </w:r>
      <w:r>
        <w:rPr>
          <w:rFonts w:ascii="Times New Roman" w:eastAsia="Times New Roman" w:hAnsi="Times New Roman" w:cs="Times New Roman"/>
          <w:sz w:val="20"/>
          <w:szCs w:val="20"/>
          <w:highlight w:val="white"/>
          <w:vertAlign w:val="superscript"/>
        </w:rPr>
        <w:footnoteReference w:id="26"/>
      </w:r>
      <w:r>
        <w:rPr>
          <w:rFonts w:ascii="Times New Roman" w:eastAsia="Times New Roman" w:hAnsi="Times New Roman" w:cs="Times New Roman"/>
          <w:sz w:val="20"/>
          <w:szCs w:val="20"/>
          <w:highlight w:val="white"/>
        </w:rPr>
        <w:t xml:space="preserve"> </w:t>
      </w:r>
    </w:p>
    <w:p w14:paraId="2639BA86"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This was also the origin of strategic ambiguity.</w:t>
      </w:r>
      <w:r>
        <w:rPr>
          <w:rFonts w:ascii="Times New Roman" w:eastAsia="Times New Roman" w:hAnsi="Times New Roman" w:cs="Times New Roman"/>
          <w:sz w:val="20"/>
          <w:szCs w:val="20"/>
          <w:highlight w:val="white"/>
          <w:vertAlign w:val="superscript"/>
        </w:rPr>
        <w:footnoteReference w:id="27"/>
      </w:r>
      <w:r>
        <w:rPr>
          <w:rFonts w:ascii="Times New Roman" w:eastAsia="Times New Roman" w:hAnsi="Times New Roman" w:cs="Times New Roman"/>
          <w:sz w:val="20"/>
          <w:szCs w:val="20"/>
          <w:highlight w:val="white"/>
        </w:rPr>
        <w:t xml:space="preserve"> Article 5 of the Mutual Defense Treaty stated that “each Party recognizes that an armed attack in the West Pacific Area directed against the</w:t>
      </w:r>
      <w:r>
        <w:rPr>
          <w:rFonts w:ascii="Times New Roman" w:eastAsia="Times New Roman" w:hAnsi="Times New Roman" w:cs="Times New Roman"/>
          <w:sz w:val="20"/>
          <w:szCs w:val="20"/>
          <w:highlight w:val="white"/>
        </w:rPr>
        <w:t xml:space="preserve"> territories of either of the Parties would be dangerous to its own peace and safety and declares that it would act to meet the common danger in accordance with its constitutional processes.” But Article 6 specified that the territories of the ROC would be</w:t>
      </w:r>
      <w:r>
        <w:rPr>
          <w:rFonts w:ascii="Times New Roman" w:eastAsia="Times New Roman" w:hAnsi="Times New Roman" w:cs="Times New Roman"/>
          <w:sz w:val="20"/>
          <w:szCs w:val="20"/>
          <w:highlight w:val="white"/>
        </w:rPr>
        <w:t xml:space="preserve"> limited to Taiwan and the Penghu Islands and “such other territories as may be determined by mutual agreement” (which John Garver calls the “elastic clause” </w:t>
      </w:r>
      <w:r>
        <w:rPr>
          <w:rFonts w:ascii="Times New Roman" w:eastAsia="Times New Roman" w:hAnsi="Times New Roman" w:cs="Times New Roman"/>
          <w:sz w:val="20"/>
          <w:szCs w:val="20"/>
        </w:rPr>
        <w:t xml:space="preserve"> </w:t>
      </w:r>
      <w:hyperlink r:id="rId49">
        <w:r>
          <w:rPr>
            <w:rFonts w:ascii="Times New Roman" w:eastAsia="Times New Roman" w:hAnsi="Times New Roman" w:cs="Times New Roman"/>
            <w:sz w:val="20"/>
            <w:szCs w:val="20"/>
            <w:shd w:val="clear" w:color="auto" w:fill="DDDDDD"/>
          </w:rPr>
          <w:t>(Garver 1997, pg. 57)</w:t>
        </w:r>
      </w:hyperlink>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vertAlign w:val="superscript"/>
        </w:rPr>
        <w:footnoteReference w:id="28"/>
      </w:r>
      <w:r>
        <w:rPr>
          <w:rFonts w:ascii="Times New Roman" w:eastAsia="Times New Roman" w:hAnsi="Times New Roman" w:cs="Times New Roman"/>
          <w:sz w:val="20"/>
          <w:szCs w:val="20"/>
          <w:highlight w:val="white"/>
        </w:rPr>
        <w:t xml:space="preserve"> It neithe</w:t>
      </w:r>
      <w:r>
        <w:rPr>
          <w:rFonts w:ascii="Times New Roman" w:eastAsia="Times New Roman" w:hAnsi="Times New Roman" w:cs="Times New Roman"/>
          <w:sz w:val="20"/>
          <w:szCs w:val="20"/>
          <w:highlight w:val="white"/>
        </w:rPr>
        <w:t>r included nor excluded the Nationalist-held islets of Quemoy and Matsu or the Chinese mainland. The concern was that if the United States allowed those territories to be explicitly included in the Mutual Defense Treaty, the KMT would provoke the CCP by us</w:t>
      </w:r>
      <w:r>
        <w:rPr>
          <w:rFonts w:ascii="Times New Roman" w:eastAsia="Times New Roman" w:hAnsi="Times New Roman" w:cs="Times New Roman"/>
          <w:sz w:val="20"/>
          <w:szCs w:val="20"/>
          <w:highlight w:val="white"/>
        </w:rPr>
        <w:t xml:space="preserve">ing Quemoy and Matsu to stage offensive operations against (mainland) China, or the KMT would deploy so many troops to those islets that the the CCP would be tempted to attack them - thus initiating U.S. intervention, thus initiating U.S. hostilities with </w:t>
      </w:r>
      <w:r>
        <w:rPr>
          <w:rFonts w:ascii="Times New Roman" w:eastAsia="Times New Roman" w:hAnsi="Times New Roman" w:cs="Times New Roman"/>
          <w:sz w:val="20"/>
          <w:szCs w:val="20"/>
          <w:highlight w:val="white"/>
        </w:rPr>
        <w:t>the CCP, and thus initiating U.S. involvement in a land war in China.</w:t>
      </w:r>
      <w:r>
        <w:rPr>
          <w:rFonts w:ascii="Times New Roman" w:eastAsia="Times New Roman" w:hAnsi="Times New Roman" w:cs="Times New Roman"/>
          <w:sz w:val="20"/>
          <w:szCs w:val="20"/>
          <w:highlight w:val="white"/>
          <w:vertAlign w:val="superscript"/>
        </w:rPr>
        <w:footnoteReference w:id="29"/>
      </w:r>
      <w:r>
        <w:rPr>
          <w:rFonts w:ascii="Times New Roman" w:eastAsia="Times New Roman" w:hAnsi="Times New Roman" w:cs="Times New Roman"/>
          <w:sz w:val="20"/>
          <w:szCs w:val="20"/>
          <w:highlight w:val="white"/>
        </w:rPr>
        <w:t xml:space="preserve"> All of this is now distant history, but it marks the beginning of a persistent theme in U.S.-Taiwan relations: the United States declining to commit itself to using force </w:t>
      </w:r>
      <w:r>
        <w:rPr>
          <w:rFonts w:ascii="Times New Roman" w:eastAsia="Times New Roman" w:hAnsi="Times New Roman" w:cs="Times New Roman"/>
          <w:i/>
          <w:sz w:val="20"/>
          <w:szCs w:val="20"/>
          <w:highlight w:val="white"/>
        </w:rPr>
        <w:t>ex ante</w:t>
      </w:r>
      <w:r>
        <w:rPr>
          <w:rFonts w:ascii="Times New Roman" w:eastAsia="Times New Roman" w:hAnsi="Times New Roman" w:cs="Times New Roman"/>
          <w:sz w:val="20"/>
          <w:szCs w:val="20"/>
          <w:highlight w:val="white"/>
        </w:rPr>
        <w:t xml:space="preserve"> for f</w:t>
      </w:r>
      <w:r>
        <w:rPr>
          <w:rFonts w:ascii="Times New Roman" w:eastAsia="Times New Roman" w:hAnsi="Times New Roman" w:cs="Times New Roman"/>
          <w:sz w:val="20"/>
          <w:szCs w:val="20"/>
          <w:highlight w:val="white"/>
        </w:rPr>
        <w:t xml:space="preserve">ear of the moral hazard problem in which Taiwan would take provocative actions that would trigger the PRC to use force. During the Cold War, the feared provocation was a counteroffensive to unify Taiwan with (mainland) China under KMT rule; after the Cold </w:t>
      </w:r>
      <w:r>
        <w:rPr>
          <w:rFonts w:ascii="Times New Roman" w:eastAsia="Times New Roman" w:hAnsi="Times New Roman" w:cs="Times New Roman"/>
          <w:sz w:val="20"/>
          <w:szCs w:val="20"/>
          <w:highlight w:val="white"/>
        </w:rPr>
        <w:t>War, the feared provocation was a declaration of independence by Taiwan that would trigger a PRC attack.</w:t>
      </w:r>
    </w:p>
    <w:p w14:paraId="0FB57A3A" w14:textId="77777777" w:rsidR="00E46DF5" w:rsidRDefault="00E46DF5">
      <w:pPr>
        <w:ind w:firstLine="720"/>
        <w:jc w:val="both"/>
        <w:rPr>
          <w:rFonts w:ascii="Times New Roman" w:eastAsia="Times New Roman" w:hAnsi="Times New Roman" w:cs="Times New Roman"/>
          <w:sz w:val="20"/>
          <w:szCs w:val="20"/>
          <w:highlight w:val="white"/>
        </w:rPr>
      </w:pPr>
    </w:p>
    <w:p w14:paraId="401ECADA" w14:textId="77777777" w:rsidR="00E46DF5" w:rsidRDefault="001D5080">
      <w:pPr>
        <w:jc w:val="center"/>
        <w:rPr>
          <w:rFonts w:ascii="Times New Roman" w:eastAsia="Times New Roman" w:hAnsi="Times New Roman" w:cs="Times New Roman"/>
          <w:sz w:val="20"/>
          <w:szCs w:val="20"/>
          <w:highlight w:val="white"/>
        </w:rPr>
      </w:pPr>
      <w:r>
        <w:rPr>
          <w:rFonts w:ascii="Times New Roman" w:eastAsia="Times New Roman" w:hAnsi="Times New Roman" w:cs="Times New Roman"/>
          <w:noProof/>
          <w:sz w:val="20"/>
          <w:szCs w:val="20"/>
          <w:highlight w:val="white"/>
        </w:rPr>
        <w:drawing>
          <wp:inline distT="114300" distB="114300" distL="114300" distR="114300" wp14:anchorId="1FDB1CCA" wp14:editId="33EC3E2F">
            <wp:extent cx="3010914" cy="1009390"/>
            <wp:effectExtent l="0" t="0" r="0" b="0"/>
            <wp:docPr id="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50"/>
                    <a:srcRect/>
                    <a:stretch>
                      <a:fillRect/>
                    </a:stretch>
                  </pic:blipFill>
                  <pic:spPr>
                    <a:xfrm>
                      <a:off x="0" y="0"/>
                      <a:ext cx="3010914" cy="1009390"/>
                    </a:xfrm>
                    <a:prstGeom prst="rect">
                      <a:avLst/>
                    </a:prstGeom>
                    <a:ln/>
                  </pic:spPr>
                </pic:pic>
              </a:graphicData>
            </a:graphic>
          </wp:inline>
        </w:drawing>
      </w:r>
    </w:p>
    <w:p w14:paraId="7858E77B" w14:textId="77777777" w:rsidR="00E46DF5" w:rsidRDefault="00E46DF5">
      <w:pPr>
        <w:ind w:firstLine="720"/>
        <w:jc w:val="both"/>
        <w:rPr>
          <w:rFonts w:ascii="Times New Roman" w:eastAsia="Times New Roman" w:hAnsi="Times New Roman" w:cs="Times New Roman"/>
          <w:sz w:val="20"/>
          <w:szCs w:val="20"/>
          <w:highlight w:val="white"/>
        </w:rPr>
      </w:pPr>
    </w:p>
    <w:p w14:paraId="05B5552B" w14:textId="77777777" w:rsidR="00E46DF5" w:rsidRDefault="001D5080">
      <w:pPr>
        <w:pStyle w:val="Heading2"/>
        <w:jc w:val="both"/>
        <w:rPr>
          <w:b w:val="0"/>
          <w:i/>
          <w:sz w:val="20"/>
          <w:szCs w:val="20"/>
          <w:u w:val="none"/>
        </w:rPr>
      </w:pPr>
      <w:bookmarkStart w:id="12" w:name="_2zq9y2yvlhoo" w:colFirst="0" w:colLast="0"/>
      <w:bookmarkEnd w:id="12"/>
      <w:r>
        <w:rPr>
          <w:b w:val="0"/>
          <w:i/>
          <w:sz w:val="20"/>
          <w:szCs w:val="20"/>
          <w:u w:val="none"/>
        </w:rPr>
        <w:t>Strategic Ambiguity and the Status of Taiwan during U.S.-PRC Rapprochement</w:t>
      </w:r>
    </w:p>
    <w:p w14:paraId="18911349" w14:textId="77777777" w:rsidR="00E46DF5" w:rsidRDefault="00E46DF5">
      <w:pPr>
        <w:jc w:val="both"/>
        <w:rPr>
          <w:rFonts w:ascii="Times New Roman" w:eastAsia="Times New Roman" w:hAnsi="Times New Roman" w:cs="Times New Roman"/>
          <w:i/>
          <w:sz w:val="20"/>
          <w:szCs w:val="20"/>
          <w:highlight w:val="white"/>
        </w:rPr>
      </w:pPr>
    </w:p>
    <w:p w14:paraId="109DA7FF"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When the United States and the PRC normalized relations, the United States’ legal commitment to defend Taiwan was diluted even further. Quemoy and Matsu were excluded from the Taiw</w:t>
      </w:r>
      <w:r>
        <w:rPr>
          <w:rFonts w:ascii="Times New Roman" w:eastAsia="Times New Roman" w:hAnsi="Times New Roman" w:cs="Times New Roman"/>
          <w:sz w:val="20"/>
          <w:szCs w:val="20"/>
          <w:highlight w:val="white"/>
        </w:rPr>
        <w:t xml:space="preserve">an Relations Act altogether, and </w:t>
      </w:r>
      <w:r>
        <w:rPr>
          <w:rFonts w:ascii="Times New Roman" w:eastAsia="Times New Roman" w:hAnsi="Times New Roman" w:cs="Times New Roman"/>
          <w:sz w:val="20"/>
          <w:szCs w:val="20"/>
          <w:highlight w:val="white"/>
        </w:rPr>
        <w:lastRenderedPageBreak/>
        <w:t>strategic ambiguity was extended to Taiwan and the Penghu Islands.</w:t>
      </w:r>
      <w:r>
        <w:rPr>
          <w:rFonts w:ascii="Times New Roman" w:eastAsia="Times New Roman" w:hAnsi="Times New Roman" w:cs="Times New Roman"/>
          <w:sz w:val="20"/>
          <w:szCs w:val="20"/>
          <w:highlight w:val="white"/>
          <w:vertAlign w:val="superscript"/>
        </w:rPr>
        <w:footnoteReference w:id="30"/>
      </w:r>
      <w:r>
        <w:rPr>
          <w:rFonts w:ascii="Times New Roman" w:eastAsia="Times New Roman" w:hAnsi="Times New Roman" w:cs="Times New Roman"/>
          <w:sz w:val="20"/>
          <w:szCs w:val="20"/>
          <w:highlight w:val="white"/>
        </w:rPr>
        <w:t xml:space="preserve"> Whereas Article 5 of the Mutual Defense Treaty stated that “each Party recognizes that an armed attack in the West Pacific Area directed against the terri</w:t>
      </w:r>
      <w:r>
        <w:rPr>
          <w:rFonts w:ascii="Times New Roman" w:eastAsia="Times New Roman" w:hAnsi="Times New Roman" w:cs="Times New Roman"/>
          <w:sz w:val="20"/>
          <w:szCs w:val="20"/>
          <w:highlight w:val="white"/>
        </w:rPr>
        <w:t xml:space="preserve">tories of either of the Parties would be </w:t>
      </w:r>
      <w:r>
        <w:rPr>
          <w:rFonts w:ascii="Times New Roman" w:eastAsia="Times New Roman" w:hAnsi="Times New Roman" w:cs="Times New Roman"/>
          <w:i/>
          <w:sz w:val="20"/>
          <w:szCs w:val="20"/>
          <w:highlight w:val="white"/>
        </w:rPr>
        <w:t>dangerous to its own peace and safety</w:t>
      </w:r>
      <w:r>
        <w:rPr>
          <w:rFonts w:ascii="Times New Roman" w:eastAsia="Times New Roman" w:hAnsi="Times New Roman" w:cs="Times New Roman"/>
          <w:sz w:val="20"/>
          <w:szCs w:val="20"/>
          <w:highlight w:val="white"/>
        </w:rPr>
        <w:t xml:space="preserve">” (emphasis added), Section 2 of the TRA states that PRC coercion against Taiwan would be “a threat to the peace and security of the Western Pacific area and of </w:t>
      </w:r>
      <w:r>
        <w:rPr>
          <w:rFonts w:ascii="Times New Roman" w:eastAsia="Times New Roman" w:hAnsi="Times New Roman" w:cs="Times New Roman"/>
          <w:i/>
          <w:sz w:val="20"/>
          <w:szCs w:val="20"/>
          <w:highlight w:val="white"/>
        </w:rPr>
        <w:t xml:space="preserve">grave concern to </w:t>
      </w:r>
      <w:r>
        <w:rPr>
          <w:rFonts w:ascii="Times New Roman" w:eastAsia="Times New Roman" w:hAnsi="Times New Roman" w:cs="Times New Roman"/>
          <w:i/>
          <w:sz w:val="20"/>
          <w:szCs w:val="20"/>
          <w:highlight w:val="white"/>
        </w:rPr>
        <w:t>the United States</w:t>
      </w:r>
      <w:r>
        <w:rPr>
          <w:rFonts w:ascii="Times New Roman" w:eastAsia="Times New Roman" w:hAnsi="Times New Roman" w:cs="Times New Roman"/>
          <w:sz w:val="20"/>
          <w:szCs w:val="20"/>
          <w:highlight w:val="white"/>
        </w:rPr>
        <w:t xml:space="preserve">” (emphasis added). Whereas each of the Parties “declares that it would </w:t>
      </w:r>
      <w:r>
        <w:rPr>
          <w:rFonts w:ascii="Times New Roman" w:eastAsia="Times New Roman" w:hAnsi="Times New Roman" w:cs="Times New Roman"/>
          <w:i/>
          <w:sz w:val="20"/>
          <w:szCs w:val="20"/>
          <w:highlight w:val="white"/>
        </w:rPr>
        <w:t>act to meet the common danger</w:t>
      </w:r>
      <w:r>
        <w:rPr>
          <w:rFonts w:ascii="Times New Roman" w:eastAsia="Times New Roman" w:hAnsi="Times New Roman" w:cs="Times New Roman"/>
          <w:sz w:val="20"/>
          <w:szCs w:val="20"/>
          <w:highlight w:val="white"/>
        </w:rPr>
        <w:t xml:space="preserve"> in accordance with its constitutional processes” (emphasis added) under Article 5 of the Mutual Defense Treaty, the United States said it</w:t>
      </w:r>
      <w:r>
        <w:rPr>
          <w:rFonts w:ascii="Times New Roman" w:eastAsia="Times New Roman" w:hAnsi="Times New Roman" w:cs="Times New Roman"/>
          <w:sz w:val="20"/>
          <w:szCs w:val="20"/>
          <w:highlight w:val="white"/>
        </w:rPr>
        <w:t>s policy was “</w:t>
      </w:r>
      <w:r>
        <w:rPr>
          <w:rFonts w:ascii="Times New Roman" w:eastAsia="Times New Roman" w:hAnsi="Times New Roman" w:cs="Times New Roman"/>
          <w:i/>
          <w:sz w:val="20"/>
          <w:szCs w:val="20"/>
          <w:highlight w:val="white"/>
        </w:rPr>
        <w:t>to maintain the capacity of the United States</w:t>
      </w:r>
      <w:r>
        <w:rPr>
          <w:rFonts w:ascii="Times New Roman" w:eastAsia="Times New Roman" w:hAnsi="Times New Roman" w:cs="Times New Roman"/>
          <w:sz w:val="20"/>
          <w:szCs w:val="20"/>
          <w:highlight w:val="white"/>
        </w:rPr>
        <w:t xml:space="preserve"> to resist any resort to force or other forms of coercion that would jeopardize the security, or the social or economic system, of the people on Taiwan” (emphasis added).</w:t>
      </w:r>
      <w:r>
        <w:rPr>
          <w:rFonts w:ascii="Times New Roman" w:eastAsia="Times New Roman" w:hAnsi="Times New Roman" w:cs="Times New Roman"/>
          <w:sz w:val="20"/>
          <w:szCs w:val="20"/>
          <w:highlight w:val="white"/>
          <w:vertAlign w:val="superscript"/>
        </w:rPr>
        <w:footnoteReference w:id="31"/>
      </w:r>
      <w:r>
        <w:rPr>
          <w:rFonts w:ascii="Times New Roman" w:eastAsia="Times New Roman" w:hAnsi="Times New Roman" w:cs="Times New Roman"/>
          <w:sz w:val="20"/>
          <w:szCs w:val="20"/>
          <w:highlight w:val="white"/>
        </w:rPr>
        <w:t xml:space="preserve"> Although U.S. officials </w:t>
      </w:r>
      <w:r>
        <w:rPr>
          <w:rFonts w:ascii="Times New Roman" w:eastAsia="Times New Roman" w:hAnsi="Times New Roman" w:cs="Times New Roman"/>
          <w:sz w:val="20"/>
          <w:szCs w:val="20"/>
          <w:highlight w:val="white"/>
        </w:rPr>
        <w:t xml:space="preserve">often refer to the United States’ “commitment” to Taiwan, it is a political commitment and not a legal commitment; the Taiwan Relations Act does not use binding language on what the United States should do if the PRC attacks Taiwan </w:t>
      </w:r>
      <w:hyperlink r:id="rId51">
        <w:r>
          <w:rPr>
            <w:rFonts w:ascii="Times New Roman" w:eastAsia="Times New Roman" w:hAnsi="Times New Roman" w:cs="Times New Roman"/>
            <w:sz w:val="20"/>
            <w:szCs w:val="20"/>
            <w:shd w:val="clear" w:color="auto" w:fill="DDDDDD"/>
          </w:rPr>
          <w:t>(Bush 2017, pg. 18-19)</w:t>
        </w:r>
      </w:hyperlink>
      <w:r>
        <w:rPr>
          <w:rFonts w:ascii="Times New Roman" w:eastAsia="Times New Roman" w:hAnsi="Times New Roman" w:cs="Times New Roman"/>
          <w:sz w:val="20"/>
          <w:szCs w:val="20"/>
        </w:rPr>
        <w:t>.</w:t>
      </w:r>
    </w:p>
    <w:p w14:paraId="0B429843"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TRA effectively transferred the United States’ policy of strategic ambiguity from Quemoy and Matsu to Taiwan and Penghu. What did not change, however, was the United States’ position that the status of Taiwan was undetermined. During the process of rap</w:t>
      </w:r>
      <w:r>
        <w:rPr>
          <w:rFonts w:ascii="Times New Roman" w:eastAsia="Times New Roman" w:hAnsi="Times New Roman" w:cs="Times New Roman"/>
          <w:sz w:val="20"/>
          <w:szCs w:val="20"/>
          <w:highlight w:val="white"/>
        </w:rPr>
        <w:t>prochement, Nixon privately assured Mao that he considered Taiwan to be part of China, but he said that he could not say so publicly because the potential reaction on Capitol Hill could derail the development of closer relations between Washington and Beij</w:t>
      </w:r>
      <w:r>
        <w:rPr>
          <w:rFonts w:ascii="Times New Roman" w:eastAsia="Times New Roman" w:hAnsi="Times New Roman" w:cs="Times New Roman"/>
          <w:sz w:val="20"/>
          <w:szCs w:val="20"/>
          <w:highlight w:val="white"/>
        </w:rPr>
        <w:t>ing.</w:t>
      </w:r>
      <w:r>
        <w:rPr>
          <w:rFonts w:ascii="Times New Roman" w:eastAsia="Times New Roman" w:hAnsi="Times New Roman" w:cs="Times New Roman"/>
          <w:sz w:val="20"/>
          <w:szCs w:val="20"/>
          <w:highlight w:val="white"/>
          <w:vertAlign w:val="superscript"/>
        </w:rPr>
        <w:footnoteReference w:id="32"/>
      </w:r>
      <w:r>
        <w:rPr>
          <w:rFonts w:ascii="Times New Roman" w:eastAsia="Times New Roman" w:hAnsi="Times New Roman" w:cs="Times New Roman"/>
          <w:sz w:val="20"/>
          <w:szCs w:val="20"/>
          <w:highlight w:val="white"/>
        </w:rPr>
        <w:t xml:space="preserve"> The 1972 Shanghai Communique was finessed so that the United States did not recognize Chinese sovereignty over Taiwan: it said that “the United States </w:t>
      </w:r>
      <w:r>
        <w:rPr>
          <w:rFonts w:ascii="Times New Roman" w:eastAsia="Times New Roman" w:hAnsi="Times New Roman" w:cs="Times New Roman"/>
          <w:i/>
          <w:sz w:val="20"/>
          <w:szCs w:val="20"/>
          <w:highlight w:val="white"/>
        </w:rPr>
        <w:t xml:space="preserve">acknowledges </w:t>
      </w:r>
      <w:r>
        <w:rPr>
          <w:rFonts w:ascii="Times New Roman" w:eastAsia="Times New Roman" w:hAnsi="Times New Roman" w:cs="Times New Roman"/>
          <w:sz w:val="20"/>
          <w:szCs w:val="20"/>
          <w:highlight w:val="white"/>
        </w:rPr>
        <w:t xml:space="preserve">that all Chinese on either side of the Taiwan Strait maintain there is but one China </w:t>
      </w:r>
      <w:r>
        <w:rPr>
          <w:rFonts w:ascii="Times New Roman" w:eastAsia="Times New Roman" w:hAnsi="Times New Roman" w:cs="Times New Roman"/>
          <w:sz w:val="20"/>
          <w:szCs w:val="20"/>
          <w:highlight w:val="white"/>
        </w:rPr>
        <w:t>and that Taiwan is a part of China. The United States Government does not challenge that position” (emphasis added).</w:t>
      </w:r>
      <w:r>
        <w:rPr>
          <w:rFonts w:ascii="Times New Roman" w:eastAsia="Times New Roman" w:hAnsi="Times New Roman" w:cs="Times New Roman"/>
          <w:sz w:val="20"/>
          <w:szCs w:val="20"/>
          <w:highlight w:val="white"/>
          <w:vertAlign w:val="superscript"/>
        </w:rPr>
        <w:footnoteReference w:id="33"/>
      </w:r>
      <w:r>
        <w:rPr>
          <w:rFonts w:ascii="Times New Roman" w:eastAsia="Times New Roman" w:hAnsi="Times New Roman" w:cs="Times New Roman"/>
          <w:sz w:val="20"/>
          <w:szCs w:val="20"/>
          <w:highlight w:val="white"/>
        </w:rPr>
        <w:t xml:space="preserve"> Although there is an ambiguity about whether the dependent clause “that Taiwan is a part of China” is the direct objective of “acknowledg</w:t>
      </w:r>
      <w:r>
        <w:rPr>
          <w:rFonts w:ascii="Times New Roman" w:eastAsia="Times New Roman" w:hAnsi="Times New Roman" w:cs="Times New Roman"/>
          <w:sz w:val="20"/>
          <w:szCs w:val="20"/>
          <w:highlight w:val="white"/>
        </w:rPr>
        <w:t>es” or “maintains” (and hence whether the United States itself acknowledges that position or merely acknowledges that all Chinese on either side of the Taiwan Strait maintain that position), that ambiguity was resolved in the 1979 Normalization Communique,</w:t>
      </w:r>
      <w:r>
        <w:rPr>
          <w:rFonts w:ascii="Times New Roman" w:eastAsia="Times New Roman" w:hAnsi="Times New Roman" w:cs="Times New Roman"/>
          <w:sz w:val="20"/>
          <w:szCs w:val="20"/>
          <w:highlight w:val="white"/>
        </w:rPr>
        <w:t xml:space="preserve"> which stated that “the Government of the United States of America </w:t>
      </w:r>
      <w:r>
        <w:rPr>
          <w:rFonts w:ascii="Times New Roman" w:eastAsia="Times New Roman" w:hAnsi="Times New Roman" w:cs="Times New Roman"/>
          <w:i/>
          <w:sz w:val="20"/>
          <w:szCs w:val="20"/>
          <w:highlight w:val="white"/>
        </w:rPr>
        <w:t xml:space="preserve">acknowledges </w:t>
      </w:r>
      <w:r>
        <w:rPr>
          <w:rFonts w:ascii="Times New Roman" w:eastAsia="Times New Roman" w:hAnsi="Times New Roman" w:cs="Times New Roman"/>
          <w:sz w:val="20"/>
          <w:szCs w:val="20"/>
          <w:highlight w:val="white"/>
        </w:rPr>
        <w:t>the Chinese position that there is but one China and Taiwan is part of China (emphasis added).</w:t>
      </w:r>
      <w:r>
        <w:rPr>
          <w:rFonts w:ascii="Times New Roman" w:eastAsia="Times New Roman" w:hAnsi="Times New Roman" w:cs="Times New Roman"/>
          <w:sz w:val="20"/>
          <w:szCs w:val="20"/>
          <w:highlight w:val="white"/>
          <w:vertAlign w:val="superscript"/>
        </w:rPr>
        <w:footnoteReference w:id="34"/>
      </w:r>
      <w:r>
        <w:rPr>
          <w:rFonts w:ascii="Gungsuh" w:eastAsia="Gungsuh" w:hAnsi="Gungsuh" w:cs="Gungsuh"/>
          <w:sz w:val="20"/>
          <w:szCs w:val="20"/>
          <w:highlight w:val="white"/>
        </w:rPr>
        <w:t xml:space="preserve"> The PRC negotiators insisted on translating acknowledges as </w:t>
      </w:r>
      <w:r>
        <w:rPr>
          <w:rFonts w:ascii="Gungsuh" w:eastAsia="Gungsuh" w:hAnsi="Gungsuh" w:cs="Gungsuh"/>
          <w:sz w:val="20"/>
          <w:szCs w:val="20"/>
          <w:highlight w:val="white"/>
        </w:rPr>
        <w:t>承认</w:t>
      </w:r>
      <w:r>
        <w:rPr>
          <w:rFonts w:ascii="Gungsuh" w:eastAsia="Gungsuh" w:hAnsi="Gungsuh" w:cs="Gungsuh"/>
          <w:sz w:val="20"/>
          <w:szCs w:val="20"/>
          <w:highlight w:val="white"/>
        </w:rPr>
        <w:t>, which means “re</w:t>
      </w:r>
      <w:r>
        <w:rPr>
          <w:rFonts w:ascii="Gungsuh" w:eastAsia="Gungsuh" w:hAnsi="Gungsuh" w:cs="Gungsuh"/>
          <w:sz w:val="20"/>
          <w:szCs w:val="20"/>
          <w:highlight w:val="white"/>
        </w:rPr>
        <w:t xml:space="preserve">cognizes.” After “an argument ensued and dictionaries were consulted,” the U.S. </w:t>
      </w:r>
      <w:r>
        <w:rPr>
          <w:rFonts w:ascii="Gungsuh" w:eastAsia="Gungsuh" w:hAnsi="Gungsuh" w:cs="Gungsuh"/>
          <w:sz w:val="20"/>
          <w:szCs w:val="20"/>
          <w:highlight w:val="white"/>
        </w:rPr>
        <w:lastRenderedPageBreak/>
        <w:t>negotiators relented.</w:t>
      </w:r>
      <w:r>
        <w:rPr>
          <w:rFonts w:ascii="Times New Roman" w:eastAsia="Times New Roman" w:hAnsi="Times New Roman" w:cs="Times New Roman"/>
          <w:sz w:val="20"/>
          <w:szCs w:val="20"/>
          <w:highlight w:val="white"/>
          <w:vertAlign w:val="superscript"/>
        </w:rPr>
        <w:footnoteReference w:id="35"/>
      </w:r>
      <w:r>
        <w:rPr>
          <w:rFonts w:ascii="Times New Roman" w:eastAsia="Times New Roman" w:hAnsi="Times New Roman" w:cs="Times New Roman"/>
          <w:sz w:val="20"/>
          <w:szCs w:val="20"/>
          <w:highlight w:val="white"/>
        </w:rPr>
        <w:t xml:space="preserve"> But the United States holds that the English version of the Communique is controlling, so it denies that it ever recognized Taiwan as being part of China. The United States still maintains the position that Taiwan’s status is undetermined.</w:t>
      </w:r>
      <w:r>
        <w:rPr>
          <w:rFonts w:ascii="Times New Roman" w:eastAsia="Times New Roman" w:hAnsi="Times New Roman" w:cs="Times New Roman"/>
          <w:sz w:val="20"/>
          <w:szCs w:val="20"/>
          <w:highlight w:val="white"/>
          <w:vertAlign w:val="superscript"/>
        </w:rPr>
        <w:footnoteReference w:id="36"/>
      </w:r>
    </w:p>
    <w:p w14:paraId="14D805C7" w14:textId="77777777" w:rsidR="00E46DF5" w:rsidRDefault="00E46DF5">
      <w:pPr>
        <w:jc w:val="both"/>
        <w:rPr>
          <w:rFonts w:ascii="Times New Roman" w:eastAsia="Times New Roman" w:hAnsi="Times New Roman" w:cs="Times New Roman"/>
          <w:sz w:val="20"/>
          <w:szCs w:val="20"/>
          <w:highlight w:val="white"/>
        </w:rPr>
      </w:pPr>
    </w:p>
    <w:p w14:paraId="3E62690D" w14:textId="77777777" w:rsidR="00E46DF5" w:rsidRDefault="001D5080">
      <w:pPr>
        <w:pStyle w:val="Heading2"/>
        <w:jc w:val="both"/>
        <w:rPr>
          <w:b w:val="0"/>
          <w:i/>
          <w:sz w:val="20"/>
          <w:szCs w:val="20"/>
          <w:u w:val="none"/>
        </w:rPr>
      </w:pPr>
      <w:bookmarkStart w:id="13" w:name="_w3h5wh50s9og" w:colFirst="0" w:colLast="0"/>
      <w:bookmarkEnd w:id="13"/>
      <w:r>
        <w:rPr>
          <w:b w:val="0"/>
          <w:i/>
          <w:sz w:val="20"/>
          <w:szCs w:val="20"/>
          <w:u w:val="none"/>
        </w:rPr>
        <w:t>The One-Chin</w:t>
      </w:r>
      <w:r>
        <w:rPr>
          <w:b w:val="0"/>
          <w:i/>
          <w:sz w:val="20"/>
          <w:szCs w:val="20"/>
          <w:u w:val="none"/>
        </w:rPr>
        <w:t>a Policy</w:t>
      </w:r>
    </w:p>
    <w:p w14:paraId="6064F5AE" w14:textId="77777777" w:rsidR="00E46DF5" w:rsidRDefault="00E46DF5">
      <w:pPr>
        <w:jc w:val="both"/>
        <w:rPr>
          <w:rFonts w:ascii="Times New Roman" w:eastAsia="Times New Roman" w:hAnsi="Times New Roman" w:cs="Times New Roman"/>
          <w:sz w:val="20"/>
          <w:szCs w:val="20"/>
          <w:highlight w:val="white"/>
        </w:rPr>
      </w:pPr>
    </w:p>
    <w:p w14:paraId="1C320BE0"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result of the negotiations between the PRC and the United States (and between the United States and Taiwan behind the scenes) was the textual core of the United States’ One-China policy. Washington and Beijing issued Three Communiqués in 1972</w:t>
      </w:r>
      <w:r>
        <w:rPr>
          <w:rFonts w:ascii="Times New Roman" w:eastAsia="Times New Roman" w:hAnsi="Times New Roman" w:cs="Times New Roman"/>
          <w:sz w:val="20"/>
          <w:szCs w:val="20"/>
          <w:highlight w:val="white"/>
        </w:rPr>
        <w:t>, 1979, and 1982; Washington also issued two unilateral statements of support for Taiwan in the form of the Taiwan Relations Act of 1979 and the Six Assurances of 1982. The One-China policy has been discussed at great length and depth elsewhere (Bush 2017,</w:t>
      </w:r>
      <w:r>
        <w:rPr>
          <w:rFonts w:ascii="Times New Roman" w:eastAsia="Times New Roman" w:hAnsi="Times New Roman" w:cs="Times New Roman"/>
          <w:sz w:val="20"/>
          <w:szCs w:val="20"/>
          <w:highlight w:val="white"/>
        </w:rPr>
        <w:t xml:space="preserve"> Romberg 2003, Bush 2004), and the preceding section of this paper discusses the most salient features of the One-China policy for understanding strategic ambiguity and the U.S. position on the status of Taiwan. Since the One-China policy has been in place</w:t>
      </w:r>
      <w:r>
        <w:rPr>
          <w:rFonts w:ascii="Times New Roman" w:eastAsia="Times New Roman" w:hAnsi="Times New Roman" w:cs="Times New Roman"/>
          <w:sz w:val="20"/>
          <w:szCs w:val="20"/>
          <w:highlight w:val="white"/>
        </w:rPr>
        <w:t xml:space="preserve"> for almost half century, and since it would have to change if there were a fundamental change in the United States’ strategic posture toward the Taiwan question, its main features are outlined here so that the discussion of the schools of strategic though</w:t>
      </w:r>
      <w:r>
        <w:rPr>
          <w:rFonts w:ascii="Times New Roman" w:eastAsia="Times New Roman" w:hAnsi="Times New Roman" w:cs="Times New Roman"/>
          <w:sz w:val="20"/>
          <w:szCs w:val="20"/>
          <w:highlight w:val="white"/>
        </w:rPr>
        <w:t>t may be based on a thorough understanding of what the status quo policy is.</w:t>
      </w:r>
    </w:p>
    <w:p w14:paraId="46FE46EC"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Under the One-China policy, the United States recognizes one Chinese government and does not recognize Taiwan; its relations with Taiwan are unofficial. It has a policy of providi</w:t>
      </w:r>
      <w:r>
        <w:rPr>
          <w:rFonts w:ascii="Times New Roman" w:eastAsia="Times New Roman" w:hAnsi="Times New Roman" w:cs="Times New Roman"/>
          <w:sz w:val="20"/>
          <w:szCs w:val="20"/>
          <w:highlight w:val="white"/>
        </w:rPr>
        <w:t>ng arms to Taiwan and maintaining the capacity to intervene in Taiwan’s defense, but it is not under any international legal obligation to maintain those policies. When U.S. officials refer to the United States’ “commitment” to Taiwan, they are referring t</w:t>
      </w:r>
      <w:r>
        <w:rPr>
          <w:rFonts w:ascii="Times New Roman" w:eastAsia="Times New Roman" w:hAnsi="Times New Roman" w:cs="Times New Roman"/>
          <w:sz w:val="20"/>
          <w:szCs w:val="20"/>
          <w:highlight w:val="white"/>
        </w:rPr>
        <w:t xml:space="preserve">o a political commitment and not to an international legal commitment; it would be more accurate to characterize the United States’ support for Taiwan as a long-standing policy than as a commitment (Lee 2021). This policy is designed to deter the PRC from </w:t>
      </w:r>
      <w:r>
        <w:rPr>
          <w:rFonts w:ascii="Times New Roman" w:eastAsia="Times New Roman" w:hAnsi="Times New Roman" w:cs="Times New Roman"/>
          <w:sz w:val="20"/>
          <w:szCs w:val="20"/>
          <w:highlight w:val="white"/>
        </w:rPr>
        <w:t xml:space="preserve">attacking Taiwan by raising the threat of U.S. intervention if the PRC uses force and also providing assurances to the PRC that the United States will not support Taiwan’s independence if the PRC refrains from force </w:t>
      </w:r>
      <w:hyperlink r:id="rId52">
        <w:r>
          <w:rPr>
            <w:rFonts w:ascii="Times New Roman" w:eastAsia="Times New Roman" w:hAnsi="Times New Roman" w:cs="Times New Roman"/>
            <w:sz w:val="20"/>
            <w:szCs w:val="20"/>
            <w:highlight w:val="white"/>
          </w:rPr>
          <w:t>(Christensen 2002)</w:t>
        </w:r>
      </w:hyperlink>
      <w:r>
        <w:rPr>
          <w:rFonts w:ascii="Times New Roman" w:eastAsia="Times New Roman" w:hAnsi="Times New Roman" w:cs="Times New Roman"/>
          <w:sz w:val="20"/>
          <w:szCs w:val="20"/>
          <w:highlight w:val="white"/>
        </w:rPr>
        <w:t xml:space="preserve">. Hence, the United States has historically gone to great lengths to adhere to the policy of maintaining unofficial relations with Taiwan, which, in the past, included prohibiting Taiwan officials from visiting U.S. </w:t>
      </w:r>
      <w:r>
        <w:rPr>
          <w:rFonts w:ascii="Times New Roman" w:eastAsia="Times New Roman" w:hAnsi="Times New Roman" w:cs="Times New Roman"/>
          <w:sz w:val="20"/>
          <w:szCs w:val="20"/>
          <w:highlight w:val="white"/>
        </w:rPr>
        <w:t xml:space="preserve">officials in their government offices in Washington and establishing the American Institute in Taiwan as a private corporation even though it functions as an embassy. Richard Bush, the former Chairman and Managing Director of AIT, notes that officials who </w:t>
      </w:r>
      <w:r>
        <w:rPr>
          <w:rFonts w:ascii="Times New Roman" w:eastAsia="Times New Roman" w:hAnsi="Times New Roman" w:cs="Times New Roman"/>
          <w:sz w:val="20"/>
          <w:szCs w:val="20"/>
          <w:highlight w:val="white"/>
        </w:rPr>
        <w:t>work there officially leave government service, but their years of service there still count toward the government pension system (Bush 2017, 15). These unusual practices are meant to demonstrate consistency with the United States’ policy of maintaining un</w:t>
      </w:r>
      <w:r>
        <w:rPr>
          <w:rFonts w:ascii="Times New Roman" w:eastAsia="Times New Roman" w:hAnsi="Times New Roman" w:cs="Times New Roman"/>
          <w:sz w:val="20"/>
          <w:szCs w:val="20"/>
          <w:highlight w:val="white"/>
        </w:rPr>
        <w:t xml:space="preserve">official relations with Taiwan: the two sides have robust economic and cultural relations, but there are limits on their strategic and military cooperation. </w:t>
      </w:r>
    </w:p>
    <w:p w14:paraId="23F3AE91"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Strategic ambiguity is meant to serve the policy of “dual deterrence”: deterring the PRC from usin</w:t>
      </w:r>
      <w:r>
        <w:rPr>
          <w:rFonts w:ascii="Times New Roman" w:eastAsia="Times New Roman" w:hAnsi="Times New Roman" w:cs="Times New Roman"/>
          <w:sz w:val="20"/>
          <w:szCs w:val="20"/>
          <w:highlight w:val="white"/>
        </w:rPr>
        <w:t>g force against Taiwan, and deterring Taipei from provoking Beijing through a move toward formal independence (Bush 2017, 18). Ruling out U.S. intervention entirely would, of course, encourage the PRC to seek to unify with Taiwan through force. Promising U</w:t>
      </w:r>
      <w:r>
        <w:rPr>
          <w:rFonts w:ascii="Times New Roman" w:eastAsia="Times New Roman" w:hAnsi="Times New Roman" w:cs="Times New Roman"/>
          <w:sz w:val="20"/>
          <w:szCs w:val="20"/>
          <w:highlight w:val="white"/>
        </w:rPr>
        <w:t>.S. intervention unconditionally would lead to the moral hazard problem by encouraging Taiwan to push the envelope on independence. In other words, strategic ambiguity is meant to address Taipei’s concerns about abandonment and also to address the United S</w:t>
      </w:r>
      <w:r>
        <w:rPr>
          <w:rFonts w:ascii="Times New Roman" w:eastAsia="Times New Roman" w:hAnsi="Times New Roman" w:cs="Times New Roman"/>
          <w:sz w:val="20"/>
          <w:szCs w:val="20"/>
          <w:highlight w:val="white"/>
        </w:rPr>
        <w:t>tates’ own concerns about entrapment. This latter point is especially important because of recent concerns that the United States’ support for Taiwan raises the risk of the United States being dragged into a war with China. In advancing the case for accomm</w:t>
      </w:r>
      <w:r>
        <w:rPr>
          <w:rFonts w:ascii="Times New Roman" w:eastAsia="Times New Roman" w:hAnsi="Times New Roman" w:cs="Times New Roman"/>
          <w:sz w:val="20"/>
          <w:szCs w:val="20"/>
          <w:highlight w:val="white"/>
        </w:rPr>
        <w:t xml:space="preserve">odating China on the Taiwan question, Charles Glaser acknowledges that “current U.S. policy is designed to prevent Taiwan from declaring independence and to make clear that the United States will not come to Taiwan’s aid if it does”; but he also argues </w:t>
      </w:r>
      <w:r>
        <w:rPr>
          <w:rFonts w:ascii="Times New Roman" w:eastAsia="Times New Roman" w:hAnsi="Times New Roman" w:cs="Times New Roman"/>
          <w:sz w:val="20"/>
          <w:szCs w:val="20"/>
          <w:highlight w:val="white"/>
        </w:rPr>
        <w:lastRenderedPageBreak/>
        <w:t>tha</w:t>
      </w:r>
      <w:r>
        <w:rPr>
          <w:rFonts w:ascii="Times New Roman" w:eastAsia="Times New Roman" w:hAnsi="Times New Roman" w:cs="Times New Roman"/>
          <w:sz w:val="20"/>
          <w:szCs w:val="20"/>
          <w:highlight w:val="white"/>
        </w:rPr>
        <w:t>t “the United States will find itself under pressure to protect Taiwan no matter what the source of a Chinese attack” and that “the United States has limited control over Taiwan’s policy, which puts it in the unfortunate position of being hostage to decisi</w:t>
      </w:r>
      <w:r>
        <w:rPr>
          <w:rFonts w:ascii="Times New Roman" w:eastAsia="Times New Roman" w:hAnsi="Times New Roman" w:cs="Times New Roman"/>
          <w:sz w:val="20"/>
          <w:szCs w:val="20"/>
          <w:highlight w:val="white"/>
        </w:rPr>
        <w:t xml:space="preserve">ons made in Taipei” </w:t>
      </w:r>
      <w:hyperlink r:id="rId53">
        <w:r>
          <w:rPr>
            <w:rFonts w:ascii="Times New Roman" w:eastAsia="Times New Roman" w:hAnsi="Times New Roman" w:cs="Times New Roman"/>
            <w:sz w:val="20"/>
            <w:szCs w:val="20"/>
            <w:shd w:val="clear" w:color="auto" w:fill="DDDDDD"/>
          </w:rPr>
          <w:t>(Glaser 2015, pg. 69)</w:t>
        </w:r>
      </w:hyperlink>
      <w:r>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xml:space="preserve"> His argument is based on the idea of a U.S. “commitment” to Taiwan: in a more recent version of this argument in </w:t>
      </w:r>
      <w:r>
        <w:rPr>
          <w:rFonts w:ascii="Times New Roman" w:eastAsia="Times New Roman" w:hAnsi="Times New Roman" w:cs="Times New Roman"/>
          <w:i/>
          <w:sz w:val="20"/>
          <w:szCs w:val="20"/>
          <w:highlight w:val="white"/>
        </w:rPr>
        <w:t>Foreign Affairs</w:t>
      </w:r>
      <w:r>
        <w:rPr>
          <w:rFonts w:ascii="Times New Roman" w:eastAsia="Times New Roman" w:hAnsi="Times New Roman" w:cs="Times New Roman"/>
          <w:sz w:val="20"/>
          <w:szCs w:val="20"/>
          <w:highlight w:val="white"/>
        </w:rPr>
        <w:t xml:space="preserve">, he says that “compared with the U.S. commitment to Japan and South Korea, the </w:t>
      </w:r>
      <w:r>
        <w:rPr>
          <w:rFonts w:ascii="Times New Roman" w:eastAsia="Times New Roman" w:hAnsi="Times New Roman" w:cs="Times New Roman"/>
          <w:i/>
          <w:sz w:val="20"/>
          <w:szCs w:val="20"/>
          <w:highlight w:val="white"/>
        </w:rPr>
        <w:t xml:space="preserve">obligation </w:t>
      </w:r>
      <w:r>
        <w:rPr>
          <w:rFonts w:ascii="Times New Roman" w:eastAsia="Times New Roman" w:hAnsi="Times New Roman" w:cs="Times New Roman"/>
          <w:sz w:val="20"/>
          <w:szCs w:val="20"/>
          <w:highlight w:val="white"/>
        </w:rPr>
        <w:t xml:space="preserve">to Taiwan is much riskier” </w:t>
      </w:r>
      <w:hyperlink r:id="rId54">
        <w:r>
          <w:rPr>
            <w:rFonts w:ascii="Times New Roman" w:eastAsia="Times New Roman" w:hAnsi="Times New Roman" w:cs="Times New Roman"/>
            <w:sz w:val="20"/>
            <w:szCs w:val="20"/>
            <w:shd w:val="clear" w:color="auto" w:fill="DDDDDD"/>
          </w:rPr>
          <w:t>(Glaser 2021</w:t>
        </w:r>
      </w:hyperlink>
      <w:r>
        <w:rPr>
          <w:rFonts w:ascii="Times New Roman" w:eastAsia="Times New Roman" w:hAnsi="Times New Roman" w:cs="Times New Roman"/>
          <w:sz w:val="20"/>
          <w:szCs w:val="20"/>
          <w:highlight w:val="white"/>
        </w:rPr>
        <w:t>, emphasis added). But nothing in the One-China policy is defined as a U.S. obligation toward Taiwan: although the TRA has binding language on the obligations of the President toward Congress</w:t>
      </w:r>
      <w:r>
        <w:rPr>
          <w:rFonts w:ascii="Times New Roman" w:eastAsia="Times New Roman" w:hAnsi="Times New Roman" w:cs="Times New Roman"/>
          <w:sz w:val="20"/>
          <w:szCs w:val="20"/>
          <w:highlight w:val="white"/>
        </w:rPr>
        <w:t xml:space="preserve"> in Section 3(c), the language on arms sales to Taiwan in Section 2(b)(5) and Section 3(a) and the language on maintaining the capacity to defend Taiwan in Section 2(b)(6) are only phrased as a statement of policy (Bush 2004, 152-160).</w:t>
      </w:r>
      <w:r>
        <w:rPr>
          <w:rFonts w:ascii="Times New Roman" w:eastAsia="Times New Roman" w:hAnsi="Times New Roman" w:cs="Times New Roman"/>
          <w:sz w:val="20"/>
          <w:szCs w:val="20"/>
          <w:highlight w:val="white"/>
          <w:vertAlign w:val="superscript"/>
        </w:rPr>
        <w:footnoteReference w:id="37"/>
      </w:r>
      <w:r>
        <w:rPr>
          <w:rFonts w:ascii="Times New Roman" w:eastAsia="Times New Roman" w:hAnsi="Times New Roman" w:cs="Times New Roman"/>
          <w:sz w:val="20"/>
          <w:szCs w:val="20"/>
          <w:highlight w:val="white"/>
        </w:rPr>
        <w:t xml:space="preserve"> Glaser’s argument </w:t>
      </w:r>
      <w:r>
        <w:rPr>
          <w:rFonts w:ascii="Times New Roman" w:eastAsia="Times New Roman" w:hAnsi="Times New Roman" w:cs="Times New Roman"/>
          <w:sz w:val="20"/>
          <w:szCs w:val="20"/>
          <w:highlight w:val="white"/>
        </w:rPr>
        <w:t>may be based on the belief that the United States is committed to defending Taiwan as long as Taiwan does not provoke the PRC, but that would be a flawed premise: the United States has not said if it would intervene in Taiwan’s defense, and it has not spec</w:t>
      </w:r>
      <w:r>
        <w:rPr>
          <w:rFonts w:ascii="Times New Roman" w:eastAsia="Times New Roman" w:hAnsi="Times New Roman" w:cs="Times New Roman"/>
          <w:sz w:val="20"/>
          <w:szCs w:val="20"/>
          <w:highlight w:val="white"/>
        </w:rPr>
        <w:t>ified conditions under which it would intervene.</w:t>
      </w:r>
    </w:p>
    <w:p w14:paraId="567CBA8E" w14:textId="77777777" w:rsidR="00E46DF5" w:rsidRDefault="00E46DF5">
      <w:pPr>
        <w:jc w:val="both"/>
        <w:rPr>
          <w:rFonts w:ascii="Times New Roman" w:eastAsia="Times New Roman" w:hAnsi="Times New Roman" w:cs="Times New Roman"/>
          <w:sz w:val="20"/>
          <w:szCs w:val="20"/>
          <w:highlight w:val="white"/>
        </w:rPr>
      </w:pPr>
    </w:p>
    <w:p w14:paraId="0A0DB72D" w14:textId="77777777" w:rsidR="00E46DF5" w:rsidRDefault="001D5080">
      <w:pPr>
        <w:pStyle w:val="Heading2"/>
        <w:jc w:val="both"/>
        <w:rPr>
          <w:b w:val="0"/>
          <w:i/>
          <w:sz w:val="20"/>
          <w:szCs w:val="20"/>
          <w:u w:val="none"/>
        </w:rPr>
      </w:pPr>
      <w:bookmarkStart w:id="14" w:name="_z3sr2u5bpojz" w:colFirst="0" w:colLast="0"/>
      <w:bookmarkEnd w:id="14"/>
      <w:r>
        <w:rPr>
          <w:b w:val="0"/>
          <w:i/>
          <w:sz w:val="20"/>
          <w:szCs w:val="20"/>
          <w:u w:val="none"/>
        </w:rPr>
        <w:t>Taiwan’s Strategic Importance Today</w:t>
      </w:r>
    </w:p>
    <w:p w14:paraId="4B38E7CE" w14:textId="77777777" w:rsidR="00E46DF5" w:rsidRDefault="00E46DF5">
      <w:pPr>
        <w:ind w:firstLine="720"/>
        <w:jc w:val="both"/>
        <w:rPr>
          <w:rFonts w:ascii="Times New Roman" w:eastAsia="Times New Roman" w:hAnsi="Times New Roman" w:cs="Times New Roman"/>
          <w:sz w:val="20"/>
          <w:szCs w:val="20"/>
          <w:highlight w:val="white"/>
        </w:rPr>
      </w:pPr>
    </w:p>
    <w:p w14:paraId="612194FD"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previous section discussed how, in the early years of the Cold War, U.S. officials considered Taiwan to be an important interest but not a vital one. It also discuss</w:t>
      </w:r>
      <w:r>
        <w:rPr>
          <w:rFonts w:ascii="Times New Roman" w:eastAsia="Times New Roman" w:hAnsi="Times New Roman" w:cs="Times New Roman"/>
          <w:sz w:val="20"/>
          <w:szCs w:val="20"/>
          <w:highlight w:val="white"/>
        </w:rPr>
        <w:t>ed how this assessment was based primarily on Taiwan’s strategic position in the first island chain, and in a secondary sense on Taiwan’s economic importance as a source of agricultural goods and raw materials for Japan. The geographic argument is still va</w:t>
      </w:r>
      <w:r>
        <w:rPr>
          <w:rFonts w:ascii="Times New Roman" w:eastAsia="Times New Roman" w:hAnsi="Times New Roman" w:cs="Times New Roman"/>
          <w:sz w:val="20"/>
          <w:szCs w:val="20"/>
          <w:highlight w:val="white"/>
        </w:rPr>
        <w:t>lid, since a strategic competitor that gained control of Taiwan - now the PRC itself being the main strategic competitor rather than a proxy of the Soviet Union - would be able to project power into the Western Pacific and threaten Japan and the Philippine</w:t>
      </w:r>
      <w:r>
        <w:rPr>
          <w:rFonts w:ascii="Times New Roman" w:eastAsia="Times New Roman" w:hAnsi="Times New Roman" w:cs="Times New Roman"/>
          <w:sz w:val="20"/>
          <w:szCs w:val="20"/>
          <w:highlight w:val="white"/>
        </w:rPr>
        <w:t>s. But it would not be accurate to conclude that because Taiwan’s geographic position has remained fixed, its geographic importance has remained fixed. Taiwan’s geographic importance has arguably grown in relative terms. At the beginning of the Cold War, t</w:t>
      </w:r>
      <w:r>
        <w:rPr>
          <w:rFonts w:ascii="Times New Roman" w:eastAsia="Times New Roman" w:hAnsi="Times New Roman" w:cs="Times New Roman"/>
          <w:sz w:val="20"/>
          <w:szCs w:val="20"/>
          <w:highlight w:val="white"/>
        </w:rPr>
        <w:t xml:space="preserve">he Soviet Union had the potential to become a Eurasian hegemon, projecting economic influence, political influence, and military power into Europe, Asia, and the Middle East. If the PRC had gained control of Taiwan then, the ability of the Soviet Union to </w:t>
      </w:r>
      <w:r>
        <w:rPr>
          <w:rFonts w:ascii="Times New Roman" w:eastAsia="Times New Roman" w:hAnsi="Times New Roman" w:cs="Times New Roman"/>
          <w:sz w:val="20"/>
          <w:szCs w:val="20"/>
          <w:highlight w:val="white"/>
        </w:rPr>
        <w:t>project power would have grown, but it would not have fundamentally altered the strategic landscape of the Cold War - hence the conclusion of the Joint Chiefs of Staff in 1948 that Taiwan was an important but not a vital interest. Today, however, Taiwan is</w:t>
      </w:r>
      <w:r>
        <w:rPr>
          <w:rFonts w:ascii="Times New Roman" w:eastAsia="Times New Roman" w:hAnsi="Times New Roman" w:cs="Times New Roman"/>
          <w:sz w:val="20"/>
          <w:szCs w:val="20"/>
          <w:highlight w:val="white"/>
        </w:rPr>
        <w:t xml:space="preserve"> much more important because the PRC cannot project military power as widely or as effectively as the Soviet Union could in the 1950s. As Hal Brands and John Lewis Gaddis have recently observed, China faces serious geographic constraints: “China will remai</w:t>
      </w:r>
      <w:r>
        <w:rPr>
          <w:rFonts w:ascii="Times New Roman" w:eastAsia="Times New Roman" w:hAnsi="Times New Roman" w:cs="Times New Roman"/>
          <w:sz w:val="20"/>
          <w:szCs w:val="20"/>
          <w:highlight w:val="white"/>
        </w:rPr>
        <w:t>n chiefly a land power, beset by an ancient dilemma. If, in search of strategic depth, it tries to expand its perimeters, it is likely to overstretch its capabilities and provoke resistance from anxious neighbors. If, to regain solvency, it contracts its p</w:t>
      </w:r>
      <w:r>
        <w:rPr>
          <w:rFonts w:ascii="Times New Roman" w:eastAsia="Times New Roman" w:hAnsi="Times New Roman" w:cs="Times New Roman"/>
          <w:sz w:val="20"/>
          <w:szCs w:val="20"/>
          <w:highlight w:val="white"/>
        </w:rPr>
        <w:t xml:space="preserve">erimeters, it risks inviting in enemies” </w:t>
      </w:r>
      <w:hyperlink r:id="rId55">
        <w:r>
          <w:rPr>
            <w:rFonts w:ascii="Times New Roman" w:eastAsia="Times New Roman" w:hAnsi="Times New Roman" w:cs="Times New Roman"/>
            <w:sz w:val="20"/>
            <w:szCs w:val="20"/>
            <w:highlight w:val="white"/>
          </w:rPr>
          <w:t>(Brands and Gaddis 2021)</w:t>
        </w:r>
      </w:hyperlink>
      <w:r>
        <w:rPr>
          <w:rFonts w:ascii="Times New Roman" w:eastAsia="Times New Roman" w:hAnsi="Times New Roman" w:cs="Times New Roman"/>
          <w:sz w:val="20"/>
          <w:szCs w:val="20"/>
          <w:highlight w:val="white"/>
        </w:rPr>
        <w:t>. It cannot build a sphere of influence like the Warsaw Pact: it does not have satellite states, and its only treaty ally is Nort</w:t>
      </w:r>
      <w:r>
        <w:rPr>
          <w:rFonts w:ascii="Times New Roman" w:eastAsia="Times New Roman" w:hAnsi="Times New Roman" w:cs="Times New Roman"/>
          <w:sz w:val="20"/>
          <w:szCs w:val="20"/>
          <w:highlight w:val="white"/>
        </w:rPr>
        <w:t>h Korea. Although there have been concerns about China’s military base in Djibouti, that kind of overseas military presence pales in comparison with the Soviet Union’s sphere of influence in the Cold War.</w:t>
      </w:r>
      <w:r>
        <w:rPr>
          <w:rFonts w:ascii="Times New Roman" w:eastAsia="Times New Roman" w:hAnsi="Times New Roman" w:cs="Times New Roman"/>
          <w:sz w:val="20"/>
          <w:szCs w:val="20"/>
          <w:highlight w:val="white"/>
          <w:vertAlign w:val="superscript"/>
        </w:rPr>
        <w:footnoteReference w:id="38"/>
      </w:r>
      <w:r>
        <w:rPr>
          <w:rFonts w:ascii="Times New Roman" w:eastAsia="Times New Roman" w:hAnsi="Times New Roman" w:cs="Times New Roman"/>
          <w:sz w:val="20"/>
          <w:szCs w:val="20"/>
          <w:highlight w:val="white"/>
        </w:rPr>
        <w:t xml:space="preserve"> </w:t>
      </w:r>
    </w:p>
    <w:p w14:paraId="605D8EDE"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highlight w:val="white"/>
        </w:rPr>
        <w:t>The PRC needs Taiwan. Control of the island is t</w:t>
      </w:r>
      <w:r>
        <w:rPr>
          <w:rFonts w:ascii="Times New Roman" w:eastAsia="Times New Roman" w:hAnsi="Times New Roman" w:cs="Times New Roman"/>
          <w:sz w:val="20"/>
          <w:szCs w:val="20"/>
          <w:highlight w:val="white"/>
        </w:rPr>
        <w:t>he PRC’s only realistic prospect of substantially increasing its global military presence. It cannot advance through the Eurasian continent like the Soviet Union did after the Second World War, establishing puppet regimes in Eastern Europe, fomenting subve</w:t>
      </w:r>
      <w:r>
        <w:rPr>
          <w:rFonts w:ascii="Times New Roman" w:eastAsia="Times New Roman" w:hAnsi="Times New Roman" w:cs="Times New Roman"/>
          <w:sz w:val="20"/>
          <w:szCs w:val="20"/>
          <w:highlight w:val="white"/>
        </w:rPr>
        <w:t>rsion in France and Italy, menacing Greece and Turkey, and deploying the Red Army with impunity to crack down on resistance in Hungary, East Germany, and Czechoslovakia. China has neither the interest nor the opportunity to become a new Soviet Union. It do</w:t>
      </w:r>
      <w:r>
        <w:rPr>
          <w:rFonts w:ascii="Times New Roman" w:eastAsia="Times New Roman" w:hAnsi="Times New Roman" w:cs="Times New Roman"/>
          <w:sz w:val="20"/>
          <w:szCs w:val="20"/>
          <w:highlight w:val="white"/>
        </w:rPr>
        <w:t xml:space="preserve">es have the potential to become a peer competitor of the United States, but not to become a Eurasian hegemon. Taiwan is the only opportunity that the PRC has. It’s Beijing’s window into the Western Pacific, a foothold in a </w:t>
      </w:r>
      <w:r>
        <w:rPr>
          <w:rFonts w:ascii="Times New Roman" w:eastAsia="Times New Roman" w:hAnsi="Times New Roman" w:cs="Times New Roman"/>
          <w:sz w:val="20"/>
          <w:szCs w:val="20"/>
          <w:highlight w:val="white"/>
        </w:rPr>
        <w:lastRenderedPageBreak/>
        <w:t>strategic corridor that could ext</w:t>
      </w:r>
      <w:r>
        <w:rPr>
          <w:rFonts w:ascii="Times New Roman" w:eastAsia="Times New Roman" w:hAnsi="Times New Roman" w:cs="Times New Roman"/>
          <w:sz w:val="20"/>
          <w:szCs w:val="20"/>
          <w:highlight w:val="white"/>
        </w:rPr>
        <w:t>end to the South Pacific or even to Guam and Hawaii. During the Cold War, Taiwan was but one of many potential theaters of conflict between the United States and its strategic competitors. Now it is the main theater, if not the only one.</w:t>
      </w:r>
    </w:p>
    <w:p w14:paraId="003EB624"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highlight w:val="white"/>
        </w:rPr>
        <w:t>One of the most im</w:t>
      </w:r>
      <w:r>
        <w:rPr>
          <w:rFonts w:ascii="Times New Roman" w:eastAsia="Times New Roman" w:hAnsi="Times New Roman" w:cs="Times New Roman"/>
          <w:sz w:val="20"/>
          <w:szCs w:val="20"/>
          <w:highlight w:val="white"/>
        </w:rPr>
        <w:t>portant developments in Taiwan’s strategic importance in the years since the Cold War - and especially in the last 10 years - has been the rise of Taiwan’s semiconductor industry. In a recent paper, the semiconductor market research company IC Insights rep</w:t>
      </w:r>
      <w:r>
        <w:rPr>
          <w:rFonts w:ascii="Times New Roman" w:eastAsia="Times New Roman" w:hAnsi="Times New Roman" w:cs="Times New Roman"/>
          <w:sz w:val="20"/>
          <w:szCs w:val="20"/>
          <w:highlight w:val="white"/>
        </w:rPr>
        <w:t xml:space="preserve">orted that Taiwan’s installed semiconductor capacity (21.4%) exceeded that of South Korea (20.4%), Japan (15.8%), China (15.3%), North America (12.6%), and Europe (5.7%). For advanced chips (10 nanometers or less), Taiwan had 62.8% of global manufacturing </w:t>
      </w:r>
      <w:r>
        <w:rPr>
          <w:rFonts w:ascii="Times New Roman" w:eastAsia="Times New Roman" w:hAnsi="Times New Roman" w:cs="Times New Roman"/>
          <w:sz w:val="20"/>
          <w:szCs w:val="20"/>
          <w:highlight w:val="white"/>
        </w:rPr>
        <w:t>capacity.</w:t>
      </w:r>
      <w:r>
        <w:rPr>
          <w:rFonts w:ascii="Times New Roman" w:eastAsia="Times New Roman" w:hAnsi="Times New Roman" w:cs="Times New Roman"/>
          <w:sz w:val="20"/>
          <w:szCs w:val="20"/>
          <w:highlight w:val="white"/>
          <w:vertAlign w:val="superscript"/>
        </w:rPr>
        <w:footnoteReference w:id="39"/>
      </w:r>
    </w:p>
    <w:p w14:paraId="00DE2E3E" w14:textId="77777777" w:rsidR="00E46DF5" w:rsidRDefault="001D5080">
      <w:pPr>
        <w:pStyle w:val="Heading1"/>
        <w:jc w:val="both"/>
        <w:rPr>
          <w:rFonts w:ascii="Times New Roman" w:eastAsia="Times New Roman" w:hAnsi="Times New Roman" w:cs="Times New Roman"/>
          <w:i/>
          <w:sz w:val="20"/>
          <w:szCs w:val="20"/>
        </w:rPr>
      </w:pPr>
      <w:bookmarkStart w:id="15" w:name="_6c3k9n9osdfo" w:colFirst="0" w:colLast="0"/>
      <w:bookmarkEnd w:id="15"/>
      <w:r>
        <w:rPr>
          <w:rFonts w:ascii="Times New Roman" w:eastAsia="Times New Roman" w:hAnsi="Times New Roman" w:cs="Times New Roman"/>
          <w:i/>
          <w:sz w:val="20"/>
          <w:szCs w:val="20"/>
        </w:rPr>
        <w:t>Grand Strategy</w:t>
      </w:r>
    </w:p>
    <w:p w14:paraId="66A0A59D"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Simultaneous</w:t>
      </w:r>
      <w:r>
        <w:rPr>
          <w:rFonts w:ascii="Times New Roman" w:eastAsia="Times New Roman" w:hAnsi="Times New Roman" w:cs="Times New Roman"/>
          <w:sz w:val="20"/>
          <w:szCs w:val="20"/>
        </w:rPr>
        <w:t xml:space="preserve"> with the current re-evaluation of U.S. policy toward Taiwan is a broader conversation about overall American grand strategy. As Betts aptly puts it, “grand strategy is in vogue” </w:t>
      </w:r>
      <w:hyperlink r:id="rId56">
        <w:r>
          <w:rPr>
            <w:rFonts w:ascii="Times New Roman" w:eastAsia="Times New Roman" w:hAnsi="Times New Roman" w:cs="Times New Roman"/>
            <w:sz w:val="20"/>
            <w:szCs w:val="20"/>
          </w:rPr>
          <w:t>(Betts 2019)</w:t>
        </w:r>
      </w:hyperlink>
      <w:r>
        <w:rPr>
          <w:rFonts w:ascii="Times New Roman" w:eastAsia="Times New Roman" w:hAnsi="Times New Roman" w:cs="Times New Roman"/>
          <w:sz w:val="20"/>
          <w:szCs w:val="20"/>
        </w:rPr>
        <w:t>. W</w:t>
      </w:r>
      <w:r>
        <w:rPr>
          <w:rFonts w:ascii="Times New Roman" w:eastAsia="Times New Roman" w:hAnsi="Times New Roman" w:cs="Times New Roman"/>
          <w:sz w:val="20"/>
          <w:szCs w:val="20"/>
        </w:rPr>
        <w:t xml:space="preserve">hile some are skeptical of grand strategy’s importance </w:t>
      </w:r>
      <w:hyperlink r:id="rId57">
        <w:r>
          <w:rPr>
            <w:rFonts w:ascii="Times New Roman" w:eastAsia="Times New Roman" w:hAnsi="Times New Roman" w:cs="Times New Roman"/>
            <w:sz w:val="20"/>
            <w:szCs w:val="20"/>
          </w:rPr>
          <w:t>(Balzacq and Krebs 2021; Betts 2019; Edelstein and Krebs 2015)</w:t>
        </w:r>
      </w:hyperlink>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40"/>
      </w:r>
      <w:r>
        <w:rPr>
          <w:rFonts w:ascii="Times New Roman" w:eastAsia="Times New Roman" w:hAnsi="Times New Roman" w:cs="Times New Roman"/>
          <w:sz w:val="20"/>
          <w:szCs w:val="20"/>
        </w:rPr>
        <w:t xml:space="preserve"> we take the view that grand strategy can be more-or-less successfully app</w:t>
      </w:r>
      <w:r>
        <w:rPr>
          <w:rFonts w:ascii="Times New Roman" w:eastAsia="Times New Roman" w:hAnsi="Times New Roman" w:cs="Times New Roman"/>
          <w:sz w:val="20"/>
          <w:szCs w:val="20"/>
        </w:rPr>
        <w:t>lied to important strategic questions faced by the United States, including the Taiwan issue. We agree with Brand and Feaver that ‘[s]uperpowers need an overarching idea of what they are trying to accomplish in the world, and of how individual policies fit</w:t>
      </w:r>
      <w:r>
        <w:rPr>
          <w:rFonts w:ascii="Times New Roman" w:eastAsia="Times New Roman" w:hAnsi="Times New Roman" w:cs="Times New Roman"/>
          <w:sz w:val="20"/>
          <w:szCs w:val="20"/>
        </w:rPr>
        <w:t xml:space="preserve"> into that broader matrix, if they are to make their policies cohesive and their power effective.” </w:t>
      </w:r>
      <w:hyperlink r:id="rId58">
        <w:r>
          <w:rPr>
            <w:rFonts w:ascii="Times New Roman" w:eastAsia="Times New Roman" w:hAnsi="Times New Roman" w:cs="Times New Roman"/>
            <w:sz w:val="20"/>
            <w:szCs w:val="20"/>
          </w:rPr>
          <w:t>(Brands and Feaver 2021)</w:t>
        </w:r>
      </w:hyperlink>
      <w:r>
        <w:rPr>
          <w:rFonts w:ascii="Times New Roman" w:eastAsia="Times New Roman" w:hAnsi="Times New Roman" w:cs="Times New Roman"/>
          <w:sz w:val="20"/>
          <w:szCs w:val="20"/>
        </w:rPr>
        <w:t xml:space="preserve">. There is no widespread agreement over how to precisely define “grand </w:t>
      </w:r>
      <w:r>
        <w:rPr>
          <w:rFonts w:ascii="Times New Roman" w:eastAsia="Times New Roman" w:hAnsi="Times New Roman" w:cs="Times New Roman"/>
          <w:sz w:val="20"/>
          <w:szCs w:val="20"/>
        </w:rPr>
        <w:t xml:space="preserve">strategy” </w:t>
      </w:r>
      <w:hyperlink r:id="rId59">
        <w:r>
          <w:rPr>
            <w:rFonts w:ascii="Times New Roman" w:eastAsia="Times New Roman" w:hAnsi="Times New Roman" w:cs="Times New Roman"/>
            <w:sz w:val="20"/>
            <w:szCs w:val="20"/>
          </w:rPr>
          <w:t>(Balzacq, Dombrowski, and Reich 2019; Betts 2019)</w:t>
        </w:r>
      </w:hyperlink>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41"/>
      </w:r>
      <w:r>
        <w:rPr>
          <w:rFonts w:ascii="Times New Roman" w:eastAsia="Times New Roman" w:hAnsi="Times New Roman" w:cs="Times New Roman"/>
          <w:sz w:val="20"/>
          <w:szCs w:val="20"/>
        </w:rPr>
        <w:t xml:space="preserve"> but we adopt Brands’ formulation as ​​“the intellectual architecture that gives form and structure to foreign policy … a purposeful</w:t>
      </w:r>
      <w:r>
        <w:rPr>
          <w:rFonts w:ascii="Times New Roman" w:eastAsia="Times New Roman" w:hAnsi="Times New Roman" w:cs="Times New Roman"/>
          <w:sz w:val="20"/>
          <w:szCs w:val="20"/>
        </w:rPr>
        <w:t xml:space="preserve"> and coherent set of ideas about what a nation seeks to accomplish in the world, and how it should go about doing so” </w:t>
      </w:r>
      <w:hyperlink r:id="rId60">
        <w:r>
          <w:rPr>
            <w:rFonts w:ascii="Times New Roman" w:eastAsia="Times New Roman" w:hAnsi="Times New Roman" w:cs="Times New Roman"/>
            <w:sz w:val="20"/>
            <w:szCs w:val="20"/>
            <w:shd w:val="clear" w:color="auto" w:fill="DDDDDD"/>
          </w:rPr>
          <w:t>(Brands 2014, pg. 3)</w:t>
        </w:r>
      </w:hyperlink>
      <w:r>
        <w:rPr>
          <w:rFonts w:ascii="Times New Roman" w:eastAsia="Times New Roman" w:hAnsi="Times New Roman" w:cs="Times New Roman"/>
          <w:sz w:val="20"/>
          <w:szCs w:val="20"/>
        </w:rPr>
        <w:t xml:space="preserve"> It not only includes “a deeper logic about how the worl</w:t>
      </w:r>
      <w:r>
        <w:rPr>
          <w:rFonts w:ascii="Times New Roman" w:eastAsia="Times New Roman" w:hAnsi="Times New Roman" w:cs="Times New Roman"/>
          <w:sz w:val="20"/>
          <w:szCs w:val="20"/>
        </w:rPr>
        <w:t xml:space="preserve">d works”, but also has a prioritizing function in “deciding what goals, threats, and opportunities are most important...in a world where resources are finite” </w:t>
      </w:r>
      <w:hyperlink r:id="rId61">
        <w:r>
          <w:rPr>
            <w:rFonts w:ascii="Times New Roman" w:eastAsia="Times New Roman" w:hAnsi="Times New Roman" w:cs="Times New Roman"/>
            <w:sz w:val="20"/>
            <w:szCs w:val="20"/>
          </w:rPr>
          <w:t>(Brands and Feaver 2021)</w:t>
        </w:r>
      </w:hyperlink>
      <w:r>
        <w:rPr>
          <w:rFonts w:ascii="Times New Roman" w:eastAsia="Times New Roman" w:hAnsi="Times New Roman" w:cs="Times New Roman"/>
          <w:sz w:val="20"/>
          <w:szCs w:val="20"/>
        </w:rPr>
        <w:t xml:space="preserve">. </w:t>
      </w:r>
    </w:p>
    <w:p w14:paraId="3BFE5CE0" w14:textId="77777777" w:rsidR="00E46DF5" w:rsidRDefault="001D5080">
      <w:pPr>
        <w:ind w:firstLine="720"/>
        <w:jc w:val="both"/>
        <w:rPr>
          <w:rFonts w:ascii="Times New Roman" w:eastAsia="Times New Roman" w:hAnsi="Times New Roman" w:cs="Times New Roman"/>
          <w:sz w:val="20"/>
          <w:szCs w:val="20"/>
          <w:highlight w:val="white"/>
        </w:rPr>
      </w:pPr>
      <w:r>
        <w:rPr>
          <w:rFonts w:ascii="Times New Roman" w:eastAsia="Times New Roman" w:hAnsi="Times New Roman" w:cs="Times New Roman"/>
          <w:sz w:val="20"/>
          <w:szCs w:val="20"/>
        </w:rPr>
        <w:lastRenderedPageBreak/>
        <w:t>In attem</w:t>
      </w:r>
      <w:r>
        <w:rPr>
          <w:rFonts w:ascii="Times New Roman" w:eastAsia="Times New Roman" w:hAnsi="Times New Roman" w:cs="Times New Roman"/>
          <w:sz w:val="20"/>
          <w:szCs w:val="20"/>
        </w:rPr>
        <w:t>pting to provide the ligaments between grand strategy and specific American policy toward Taiwan, we do not seek to put forth our own grand strategy, but instead to use those developed by others and then attempt to distill deductive policy prescriptions fo</w:t>
      </w:r>
      <w:r>
        <w:rPr>
          <w:rFonts w:ascii="Times New Roman" w:eastAsia="Times New Roman" w:hAnsi="Times New Roman" w:cs="Times New Roman"/>
          <w:sz w:val="20"/>
          <w:szCs w:val="20"/>
        </w:rPr>
        <w:t xml:space="preserve">r the Taiwan issue. Specifically, we utilize the four ideal-type grand strategies identified by Avey, </w:t>
      </w:r>
      <w:hyperlink r:id="rId62">
        <w:r>
          <w:rPr>
            <w:rFonts w:ascii="Times New Roman" w:eastAsia="Times New Roman" w:hAnsi="Times New Roman" w:cs="Times New Roman"/>
            <w:sz w:val="20"/>
            <w:szCs w:val="20"/>
          </w:rPr>
          <w:t>Markowitz, and Reardon</w:t>
        </w:r>
      </w:hyperlink>
      <w:r>
        <w:rPr>
          <w:rFonts w:ascii="Times New Roman" w:eastAsia="Times New Roman" w:hAnsi="Times New Roman" w:cs="Times New Roman"/>
          <w:sz w:val="20"/>
          <w:szCs w:val="20"/>
        </w:rPr>
        <w:t xml:space="preserve"> </w:t>
      </w:r>
      <w:hyperlink r:id="rId63">
        <w:r>
          <w:rPr>
            <w:rFonts w:ascii="Times New Roman" w:eastAsia="Times New Roman" w:hAnsi="Times New Roman" w:cs="Times New Roman"/>
            <w:sz w:val="20"/>
            <w:szCs w:val="20"/>
            <w:shd w:val="clear" w:color="auto" w:fill="DDDDDD"/>
          </w:rPr>
          <w:t>(2018)</w:t>
        </w:r>
      </w:hyperlink>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42"/>
      </w: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highlight w:val="white"/>
        </w:rPr>
        <w:t xml:space="preserve">Furthermore, we follow Wohlforth in further subdividing the last of these ideal types into Offshore Balancing and true Restraint </w:t>
      </w:r>
      <w:hyperlink r:id="rId64">
        <w:r>
          <w:rPr>
            <w:rFonts w:ascii="Times New Roman" w:eastAsia="Times New Roman" w:hAnsi="Times New Roman" w:cs="Times New Roman"/>
            <w:sz w:val="20"/>
            <w:szCs w:val="20"/>
          </w:rPr>
          <w:t xml:space="preserve">(Wohlforth 2020--see also </w:t>
        </w:r>
      </w:hyperlink>
      <w:hyperlink r:id="rId65">
        <w:r>
          <w:rPr>
            <w:rFonts w:ascii="Times New Roman" w:eastAsia="Times New Roman" w:hAnsi="Times New Roman" w:cs="Times New Roman"/>
            <w:sz w:val="20"/>
            <w:szCs w:val="20"/>
          </w:rPr>
          <w:t>Ashford 2021; Jervis 2021</w:t>
        </w:r>
      </w:hyperlink>
      <w:hyperlink r:id="rId66">
        <w:r>
          <w:rPr>
            <w:rFonts w:ascii="Times New Roman" w:eastAsia="Times New Roman" w:hAnsi="Times New Roman" w:cs="Times New Roman"/>
            <w:sz w:val="20"/>
            <w:szCs w:val="20"/>
          </w:rPr>
          <w:t>)</w:t>
        </w:r>
      </w:hyperlink>
      <w:r>
        <w:rPr>
          <w:rFonts w:ascii="Times New Roman" w:eastAsia="Times New Roman" w:hAnsi="Times New Roman" w:cs="Times New Roman"/>
          <w:sz w:val="20"/>
          <w:szCs w:val="20"/>
          <w:highlight w:val="white"/>
        </w:rPr>
        <w:t>. This is especially important when considering U.S. policy toward the People’s Republic of China, given tha</w:t>
      </w:r>
      <w:r>
        <w:rPr>
          <w:rFonts w:ascii="Times New Roman" w:eastAsia="Times New Roman" w:hAnsi="Times New Roman" w:cs="Times New Roman"/>
          <w:sz w:val="20"/>
          <w:szCs w:val="20"/>
          <w:highlight w:val="white"/>
        </w:rPr>
        <w:t xml:space="preserve">t prominent advocates of the two strategies give substantially different policy prescriptions with regards to the rise of China </w:t>
      </w:r>
      <w:hyperlink r:id="rId67">
        <w:r>
          <w:rPr>
            <w:rFonts w:ascii="Times New Roman" w:eastAsia="Times New Roman" w:hAnsi="Times New Roman" w:cs="Times New Roman"/>
            <w:sz w:val="20"/>
            <w:szCs w:val="20"/>
          </w:rPr>
          <w:t>(Wohlforth 2020, Ashford 2021)</w:t>
        </w:r>
      </w:hyperlink>
      <w:r>
        <w:rPr>
          <w:rFonts w:ascii="Times New Roman" w:eastAsia="Times New Roman" w:hAnsi="Times New Roman" w:cs="Times New Roman"/>
          <w:sz w:val="20"/>
          <w:szCs w:val="20"/>
          <w:highlight w:val="white"/>
        </w:rPr>
        <w:t xml:space="preserve">. Thus, we identify five ideal-type </w:t>
      </w:r>
      <w:r>
        <w:rPr>
          <w:rFonts w:ascii="Times New Roman" w:eastAsia="Times New Roman" w:hAnsi="Times New Roman" w:cs="Times New Roman"/>
          <w:sz w:val="20"/>
          <w:szCs w:val="20"/>
          <w:highlight w:val="white"/>
        </w:rPr>
        <w:t xml:space="preserve">grand strategies: 1) </w:t>
      </w:r>
      <w:r>
        <w:rPr>
          <w:rFonts w:ascii="Times New Roman" w:eastAsia="Times New Roman" w:hAnsi="Times New Roman" w:cs="Times New Roman"/>
          <w:sz w:val="20"/>
          <w:szCs w:val="20"/>
        </w:rPr>
        <w:t xml:space="preserve">Liberal Internationalism, 2) Conservative Primacy, 3) </w:t>
      </w:r>
      <w:r>
        <w:rPr>
          <w:rFonts w:ascii="Times New Roman" w:eastAsia="Times New Roman" w:hAnsi="Times New Roman" w:cs="Times New Roman"/>
          <w:sz w:val="20"/>
          <w:szCs w:val="20"/>
          <w:highlight w:val="white"/>
        </w:rPr>
        <w:t>Deep Engagement, 4) Offshore Balancing, and 5) Restraint.</w:t>
      </w:r>
    </w:p>
    <w:p w14:paraId="283DDE8F" w14:textId="77777777" w:rsidR="00E46DF5" w:rsidRDefault="001D5080">
      <w:pPr>
        <w:pStyle w:val="Heading1"/>
        <w:jc w:val="both"/>
        <w:rPr>
          <w:rFonts w:ascii="Times New Roman" w:eastAsia="Times New Roman" w:hAnsi="Times New Roman" w:cs="Times New Roman"/>
          <w:sz w:val="20"/>
          <w:szCs w:val="20"/>
        </w:rPr>
      </w:pPr>
      <w:bookmarkStart w:id="16" w:name="_4o144dl2na5t" w:colFirst="0" w:colLast="0"/>
      <w:bookmarkEnd w:id="16"/>
      <w:r>
        <w:rPr>
          <w:rFonts w:ascii="Times New Roman" w:eastAsia="Times New Roman" w:hAnsi="Times New Roman" w:cs="Times New Roman"/>
          <w:sz w:val="20"/>
          <w:szCs w:val="20"/>
        </w:rPr>
        <w:lastRenderedPageBreak/>
        <w:t>American Grand Strategy and the Taiwan Question: Five Ideal Types Applied</w:t>
      </w:r>
    </w:p>
    <w:p w14:paraId="688FDDFA" w14:textId="77777777" w:rsidR="00E46DF5" w:rsidRDefault="001D5080">
      <w:pPr>
        <w:jc w:val="center"/>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114300" distB="114300" distL="114300" distR="114300" wp14:anchorId="091A71E3" wp14:editId="568FB8A7">
            <wp:extent cx="7445156" cy="2638425"/>
            <wp:effectExtent l="0" t="0" r="0" b="0"/>
            <wp:docPr id="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68"/>
                    <a:srcRect/>
                    <a:stretch>
                      <a:fillRect/>
                    </a:stretch>
                  </pic:blipFill>
                  <pic:spPr>
                    <a:xfrm rot="16200000">
                      <a:off x="0" y="0"/>
                      <a:ext cx="7445156" cy="2638425"/>
                    </a:xfrm>
                    <a:prstGeom prst="rect">
                      <a:avLst/>
                    </a:prstGeom>
                    <a:ln/>
                  </pic:spPr>
                </pic:pic>
              </a:graphicData>
            </a:graphic>
          </wp:inline>
        </w:drawing>
      </w:r>
    </w:p>
    <w:p w14:paraId="7243AB57"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Plot adopted from </w:t>
      </w:r>
      <w:hyperlink r:id="rId69">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xml:space="preserve">, with modifications in order to distinguish Offshore Balancing and Restraint as suggested by </w:t>
      </w:r>
      <w:hyperlink r:id="rId70">
        <w:r>
          <w:rPr>
            <w:rFonts w:ascii="Times New Roman" w:eastAsia="Times New Roman" w:hAnsi="Times New Roman" w:cs="Times New Roman"/>
            <w:sz w:val="20"/>
            <w:szCs w:val="20"/>
          </w:rPr>
          <w:t>Wohlforth (2020)</w:t>
        </w:r>
      </w:hyperlink>
      <w:r>
        <w:rPr>
          <w:rFonts w:ascii="Times New Roman" w:eastAsia="Times New Roman" w:hAnsi="Times New Roman" w:cs="Times New Roman"/>
          <w:sz w:val="20"/>
          <w:szCs w:val="20"/>
        </w:rPr>
        <w:t>.</w:t>
      </w:r>
    </w:p>
    <w:p w14:paraId="29111B8C" w14:textId="77777777" w:rsidR="00E46DF5" w:rsidRDefault="001D5080">
      <w:pPr>
        <w:pStyle w:val="Heading2"/>
        <w:jc w:val="both"/>
        <w:rPr>
          <w:sz w:val="20"/>
          <w:szCs w:val="20"/>
        </w:rPr>
      </w:pPr>
      <w:bookmarkStart w:id="17" w:name="_2hxgo2vto0bx" w:colFirst="0" w:colLast="0"/>
      <w:bookmarkEnd w:id="17"/>
      <w:r>
        <w:br w:type="page"/>
      </w:r>
      <w:r>
        <w:rPr>
          <w:sz w:val="20"/>
          <w:szCs w:val="20"/>
        </w:rPr>
        <w:lastRenderedPageBreak/>
        <w:t>Liberal Internationalism</w:t>
      </w:r>
    </w:p>
    <w:p w14:paraId="105A95EA" w14:textId="77777777" w:rsidR="00E46DF5" w:rsidRDefault="00E46DF5">
      <w:pPr>
        <w:jc w:val="both"/>
        <w:rPr>
          <w:rFonts w:ascii="Times New Roman" w:eastAsia="Times New Roman" w:hAnsi="Times New Roman" w:cs="Times New Roman"/>
          <w:b/>
          <w:sz w:val="20"/>
          <w:szCs w:val="20"/>
          <w:u w:val="single"/>
        </w:rPr>
      </w:pPr>
    </w:p>
    <w:p w14:paraId="7E35F37E"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Liberalism Internationalism has traditionally been one of the more popular grand strategies amongst both academics and politicians. Neoliberal institutionalism and hegemonic stability theory form the grand theoretical anchors for </w:t>
      </w:r>
      <w:r>
        <w:rPr>
          <w:rFonts w:ascii="Times New Roman" w:eastAsia="Times New Roman" w:hAnsi="Times New Roman" w:cs="Times New Roman"/>
          <w:sz w:val="20"/>
          <w:szCs w:val="20"/>
        </w:rPr>
        <w:t xml:space="preserve">the strategy </w:t>
      </w:r>
      <w:hyperlink r:id="rId71">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and Liberal internationalists argue a benevolent hegemon can create the constitutional rules for a system that creates buy-in from less strong p</w:t>
      </w:r>
      <w:r>
        <w:rPr>
          <w:rFonts w:ascii="Times New Roman" w:eastAsia="Times New Roman" w:hAnsi="Times New Roman" w:cs="Times New Roman"/>
          <w:sz w:val="20"/>
          <w:szCs w:val="20"/>
        </w:rPr>
        <w:t xml:space="preserve">owers </w:t>
      </w:r>
      <w:hyperlink r:id="rId72">
        <w:r>
          <w:rPr>
            <w:rFonts w:ascii="Times New Roman" w:eastAsia="Times New Roman" w:hAnsi="Times New Roman" w:cs="Times New Roman"/>
            <w:sz w:val="20"/>
            <w:szCs w:val="20"/>
          </w:rPr>
          <w:t>(Ikenberry 2001)</w:t>
        </w:r>
      </w:hyperlink>
      <w:r>
        <w:rPr>
          <w:rFonts w:ascii="Times New Roman" w:eastAsia="Times New Roman" w:hAnsi="Times New Roman" w:cs="Times New Roman"/>
          <w:sz w:val="20"/>
          <w:szCs w:val="20"/>
        </w:rPr>
        <w:t xml:space="preserve">. In this sense, the hierarchical association between the hegemon and other states is a contractual relationship based on legitimacy more than coercion </w:t>
      </w:r>
      <w:hyperlink r:id="rId73">
        <w:r>
          <w:rPr>
            <w:rFonts w:ascii="Times New Roman" w:eastAsia="Times New Roman" w:hAnsi="Times New Roman" w:cs="Times New Roman"/>
            <w:sz w:val="20"/>
            <w:szCs w:val="20"/>
          </w:rPr>
          <w:t>(Lake 2009)</w:t>
        </w:r>
      </w:hyperlink>
      <w:r>
        <w:rPr>
          <w:rFonts w:ascii="Times New Roman" w:eastAsia="Times New Roman" w:hAnsi="Times New Roman" w:cs="Times New Roman"/>
          <w:sz w:val="20"/>
          <w:szCs w:val="20"/>
        </w:rPr>
        <w:t xml:space="preserve">. Once created, these international institutions are sticky and survive ever after hegemony passes </w:t>
      </w:r>
      <w:hyperlink r:id="rId74">
        <w:r>
          <w:rPr>
            <w:rFonts w:ascii="Times New Roman" w:eastAsia="Times New Roman" w:hAnsi="Times New Roman" w:cs="Times New Roman"/>
            <w:sz w:val="20"/>
            <w:szCs w:val="20"/>
          </w:rPr>
          <w:t>(Ikenberry 2008; Keohane</w:t>
        </w:r>
        <w:r>
          <w:rPr>
            <w:rFonts w:ascii="Times New Roman" w:eastAsia="Times New Roman" w:hAnsi="Times New Roman" w:cs="Times New Roman"/>
            <w:sz w:val="20"/>
            <w:szCs w:val="20"/>
          </w:rPr>
          <w:t xml:space="preserve"> 1984)</w:t>
        </w:r>
      </w:hyperlink>
      <w:r>
        <w:rPr>
          <w:rFonts w:ascii="Times New Roman" w:eastAsia="Times New Roman" w:hAnsi="Times New Roman" w:cs="Times New Roman"/>
          <w:b/>
          <w:sz w:val="20"/>
          <w:szCs w:val="20"/>
        </w:rPr>
        <w:t xml:space="preserve">. </w:t>
      </w:r>
      <w:r>
        <w:rPr>
          <w:rFonts w:ascii="Times New Roman" w:eastAsia="Times New Roman" w:hAnsi="Times New Roman" w:cs="Times New Roman"/>
          <w:sz w:val="20"/>
          <w:szCs w:val="20"/>
        </w:rPr>
        <w:t>Of key importance to this strategy is that rising powers are essentially co-opted into perpetuating the order they find because of the benefits they accrue from it. Thus, one of the major arguments from this camp was to welcome China into the “Libe</w:t>
      </w:r>
      <w:r>
        <w:rPr>
          <w:rFonts w:ascii="Times New Roman" w:eastAsia="Times New Roman" w:hAnsi="Times New Roman" w:cs="Times New Roman"/>
          <w:sz w:val="20"/>
          <w:szCs w:val="20"/>
        </w:rPr>
        <w:t>ral International Order” as a “responsible stakeholder.” Liberal internationalism, furthermore, subscribes to mid-level theories such as those that make up the Kantian Tripod: peace is encouraged by democratic domestic institutions, international commerce,</w:t>
      </w:r>
      <w:r>
        <w:rPr>
          <w:rFonts w:ascii="Times New Roman" w:eastAsia="Times New Roman" w:hAnsi="Times New Roman" w:cs="Times New Roman"/>
          <w:sz w:val="20"/>
          <w:szCs w:val="20"/>
        </w:rPr>
        <w:t xml:space="preserve"> and international rules and organizations. Liberal Internationalists, furthermore, are nuclear pessimists and believers in managed interdependence </w:t>
      </w:r>
      <w:hyperlink r:id="rId75">
        <w:r>
          <w:rPr>
            <w:rFonts w:ascii="Times New Roman" w:eastAsia="Times New Roman" w:hAnsi="Times New Roman" w:cs="Times New Roman"/>
            <w:sz w:val="20"/>
            <w:szCs w:val="20"/>
          </w:rPr>
          <w:t>(Wohlforth 2020)</w:t>
        </w:r>
      </w:hyperlink>
      <w:r>
        <w:rPr>
          <w:rFonts w:ascii="Times New Roman" w:eastAsia="Times New Roman" w:hAnsi="Times New Roman" w:cs="Times New Roman"/>
          <w:sz w:val="20"/>
          <w:szCs w:val="20"/>
        </w:rPr>
        <w:t xml:space="preserve">. </w:t>
      </w:r>
    </w:p>
    <w:p w14:paraId="76CB1F88"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 liberal-internationalist </w:t>
      </w:r>
      <w:r>
        <w:rPr>
          <w:rFonts w:ascii="Times New Roman" w:eastAsia="Times New Roman" w:hAnsi="Times New Roman" w:cs="Times New Roman"/>
          <w:sz w:val="20"/>
          <w:szCs w:val="20"/>
        </w:rPr>
        <w:t>approach essentially guided U.S. policy toward China from the end of the Cold War through the end of the Obama Administration. Notably, this was even the case in the George W. Bush administration--otherwise often classified as neoconservative--as China was</w:t>
      </w:r>
      <w:r>
        <w:rPr>
          <w:rFonts w:ascii="Times New Roman" w:eastAsia="Times New Roman" w:hAnsi="Times New Roman" w:cs="Times New Roman"/>
          <w:sz w:val="20"/>
          <w:szCs w:val="20"/>
        </w:rPr>
        <w:t xml:space="preserve"> encouraged to become a “responsible stakeholder” in the system. In recent years, however, a bipartisan consensus has formed that such engagement of China failed </w:t>
      </w:r>
      <w:hyperlink r:id="rId76">
        <w:r>
          <w:rPr>
            <w:rFonts w:ascii="Times New Roman" w:eastAsia="Times New Roman" w:hAnsi="Times New Roman" w:cs="Times New Roman"/>
            <w:sz w:val="20"/>
            <w:szCs w:val="20"/>
          </w:rPr>
          <w:t>(Campbell and Ratner 2018)</w:t>
        </w:r>
      </w:hyperlink>
      <w:r>
        <w:rPr>
          <w:rFonts w:ascii="Times New Roman" w:eastAsia="Times New Roman" w:hAnsi="Times New Roman" w:cs="Times New Roman"/>
          <w:sz w:val="20"/>
          <w:szCs w:val="20"/>
        </w:rPr>
        <w:t>. As I</w:t>
      </w:r>
      <w:r>
        <w:rPr>
          <w:rFonts w:ascii="Times New Roman" w:eastAsia="Times New Roman" w:hAnsi="Times New Roman" w:cs="Times New Roman"/>
          <w:sz w:val="20"/>
          <w:szCs w:val="20"/>
        </w:rPr>
        <w:t>kenberry has recently written:</w:t>
      </w:r>
    </w:p>
    <w:p w14:paraId="6985A0DC" w14:textId="77777777" w:rsidR="00E46DF5" w:rsidRDefault="00E46DF5">
      <w:pPr>
        <w:ind w:firstLine="720"/>
        <w:jc w:val="both"/>
        <w:rPr>
          <w:rFonts w:ascii="Times New Roman" w:eastAsia="Times New Roman" w:hAnsi="Times New Roman" w:cs="Times New Roman"/>
          <w:sz w:val="20"/>
          <w:szCs w:val="20"/>
        </w:rPr>
      </w:pPr>
    </w:p>
    <w:p w14:paraId="46790CE3" w14:textId="77777777" w:rsidR="00E46DF5" w:rsidRDefault="001D5080">
      <w:pPr>
        <w:ind w:left="720"/>
        <w:jc w:val="both"/>
        <w:rPr>
          <w:rFonts w:ascii="Times New Roman" w:eastAsia="Times New Roman" w:hAnsi="Times New Roman" w:cs="Times New Roman"/>
          <w:b/>
          <w:sz w:val="20"/>
          <w:szCs w:val="20"/>
        </w:rPr>
      </w:pPr>
      <w:r>
        <w:rPr>
          <w:rFonts w:ascii="Times New Roman" w:eastAsia="Times New Roman" w:hAnsi="Times New Roman" w:cs="Times New Roman"/>
          <w:sz w:val="20"/>
          <w:szCs w:val="20"/>
        </w:rPr>
        <w:t>“The American grand strategy at the end of the Cold War was to invite the illiberal states into the liberal order. Once China and Russia gained the benefits of trade and exchange, went the reasoning, they would understand th</w:t>
      </w:r>
      <w:r>
        <w:rPr>
          <w:rFonts w:ascii="Times New Roman" w:eastAsia="Times New Roman" w:hAnsi="Times New Roman" w:cs="Times New Roman"/>
          <w:sz w:val="20"/>
          <w:szCs w:val="20"/>
        </w:rPr>
        <w:t>at it was in their interest to become “responsible stakeholders.” Implicit in this logic was the expectation that these states would engage in self-initiated regime change. They would slowly shed their autocratic and authoritarian institutions and move clo</w:t>
      </w:r>
      <w:r>
        <w:rPr>
          <w:rFonts w:ascii="Times New Roman" w:eastAsia="Times New Roman" w:hAnsi="Times New Roman" w:cs="Times New Roman"/>
          <w:sz w:val="20"/>
          <w:szCs w:val="20"/>
        </w:rPr>
        <w:t xml:space="preserve">ser to the Western liberal democratic model. This has not happened, and liberal internationalists must now reassess their assumptions and consider new approaches,” </w:t>
      </w:r>
      <w:hyperlink r:id="rId77">
        <w:r>
          <w:rPr>
            <w:rFonts w:ascii="Times New Roman" w:eastAsia="Times New Roman" w:hAnsi="Times New Roman" w:cs="Times New Roman"/>
            <w:sz w:val="20"/>
            <w:szCs w:val="20"/>
          </w:rPr>
          <w:t>(Ikenberry 2020)</w:t>
        </w:r>
      </w:hyperlink>
      <w:r>
        <w:rPr>
          <w:rFonts w:ascii="Times New Roman" w:eastAsia="Times New Roman" w:hAnsi="Times New Roman" w:cs="Times New Roman"/>
          <w:b/>
          <w:sz w:val="20"/>
          <w:szCs w:val="20"/>
        </w:rPr>
        <w:t>.</w:t>
      </w:r>
    </w:p>
    <w:p w14:paraId="2CF028B2" w14:textId="77777777" w:rsidR="00E46DF5" w:rsidRDefault="00E46DF5">
      <w:pPr>
        <w:ind w:left="720"/>
        <w:jc w:val="both"/>
        <w:rPr>
          <w:rFonts w:ascii="Times New Roman" w:eastAsia="Times New Roman" w:hAnsi="Times New Roman" w:cs="Times New Roman"/>
          <w:b/>
          <w:sz w:val="20"/>
          <w:szCs w:val="20"/>
        </w:rPr>
      </w:pPr>
    </w:p>
    <w:p w14:paraId="14561267"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Thus, a Lib</w:t>
      </w:r>
      <w:r>
        <w:rPr>
          <w:rFonts w:ascii="Times New Roman" w:eastAsia="Times New Roman" w:hAnsi="Times New Roman" w:cs="Times New Roman"/>
          <w:sz w:val="20"/>
          <w:szCs w:val="20"/>
        </w:rPr>
        <w:t>eral Internationalist approach to China has recently fallen out of favor inside the Beltway and, if anything, it is almost seen as inapplicable to the current competitive relationship between Washington and Beijing.</w:t>
      </w:r>
    </w:p>
    <w:p w14:paraId="450CB5CF" w14:textId="77777777" w:rsidR="00E46DF5" w:rsidRDefault="001D5080">
      <w:pPr>
        <w:pStyle w:val="Heading3"/>
        <w:jc w:val="both"/>
        <w:rPr>
          <w:rFonts w:ascii="Times New Roman" w:eastAsia="Times New Roman" w:hAnsi="Times New Roman" w:cs="Times New Roman"/>
          <w:sz w:val="20"/>
          <w:szCs w:val="20"/>
          <w:u w:val="single"/>
        </w:rPr>
      </w:pPr>
      <w:bookmarkStart w:id="18" w:name="_zdaonehonf4t" w:colFirst="0" w:colLast="0"/>
      <w:bookmarkEnd w:id="18"/>
      <w:r>
        <w:rPr>
          <w:rFonts w:ascii="Times New Roman" w:eastAsia="Times New Roman" w:hAnsi="Times New Roman" w:cs="Times New Roman"/>
          <w:sz w:val="20"/>
          <w:szCs w:val="20"/>
          <w:u w:val="single"/>
        </w:rPr>
        <w:t xml:space="preserve">Liberal Internationalism and the Taiwan </w:t>
      </w:r>
      <w:r>
        <w:rPr>
          <w:rFonts w:ascii="Times New Roman" w:eastAsia="Times New Roman" w:hAnsi="Times New Roman" w:cs="Times New Roman"/>
          <w:sz w:val="20"/>
          <w:szCs w:val="20"/>
          <w:u w:val="single"/>
        </w:rPr>
        <w:t>Question</w:t>
      </w:r>
    </w:p>
    <w:p w14:paraId="13A7AF7A"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No grand strategy exhibits as much internal tension toward the Taiwan issue as liberal internationalism. On the one hand, advocates of liberal internationalism view liberal democracy as a normative good, and for this reason would be expected to be</w:t>
      </w:r>
      <w:r>
        <w:rPr>
          <w:rFonts w:ascii="Times New Roman" w:eastAsia="Times New Roman" w:hAnsi="Times New Roman" w:cs="Times New Roman"/>
          <w:sz w:val="20"/>
          <w:szCs w:val="20"/>
        </w:rPr>
        <w:t xml:space="preserve"> very sympathetic to a democratic Taiwan facing a threat from an autocratic China. As Anne-Marie Slaughter has explicitly put it, the United States should “support[] liberal democratic parties and institutions in countries determining their own political f</w:t>
      </w:r>
      <w:r>
        <w:rPr>
          <w:rFonts w:ascii="Times New Roman" w:eastAsia="Times New Roman" w:hAnsi="Times New Roman" w:cs="Times New Roman"/>
          <w:sz w:val="20"/>
          <w:szCs w:val="20"/>
        </w:rPr>
        <w:t xml:space="preserve">uture. … The twenty-first century, like the twentieth century, must be made safe for democracy” </w:t>
      </w:r>
      <w:hyperlink r:id="rId78">
        <w:r>
          <w:rPr>
            <w:rFonts w:ascii="Times New Roman" w:eastAsia="Times New Roman" w:hAnsi="Times New Roman" w:cs="Times New Roman"/>
            <w:sz w:val="20"/>
            <w:szCs w:val="20"/>
          </w:rPr>
          <w:t>(Slaughter 2009)</w:t>
        </w:r>
      </w:hyperlink>
      <w:r>
        <w:rPr>
          <w:rFonts w:ascii="Times New Roman" w:eastAsia="Times New Roman" w:hAnsi="Times New Roman" w:cs="Times New Roman"/>
          <w:sz w:val="20"/>
          <w:szCs w:val="20"/>
        </w:rPr>
        <w:t>. On the other hand, liberal internationalism makes the use of rules and instituti</w:t>
      </w:r>
      <w:r>
        <w:rPr>
          <w:rFonts w:ascii="Times New Roman" w:eastAsia="Times New Roman" w:hAnsi="Times New Roman" w:cs="Times New Roman"/>
          <w:sz w:val="20"/>
          <w:szCs w:val="20"/>
        </w:rPr>
        <w:t xml:space="preserve">ons--including international law--core features of the strategy. Taiwan's extremely precarious international legal position and Liberal Internationalism’s clear prescription to accommodate China </w:t>
      </w:r>
      <w:hyperlink r:id="rId79">
        <w:r>
          <w:rPr>
            <w:rFonts w:ascii="Times New Roman" w:eastAsia="Times New Roman" w:hAnsi="Times New Roman" w:cs="Times New Roman"/>
            <w:sz w:val="20"/>
            <w:szCs w:val="20"/>
            <w:shd w:val="clear" w:color="auto" w:fill="DDDDDD"/>
          </w:rPr>
          <w:t>(Ikenberry 2012, pg. 356)</w:t>
        </w:r>
      </w:hyperlink>
      <w:r>
        <w:rPr>
          <w:rFonts w:ascii="Times New Roman" w:eastAsia="Times New Roman" w:hAnsi="Times New Roman" w:cs="Times New Roman"/>
          <w:sz w:val="20"/>
          <w:szCs w:val="20"/>
        </w:rPr>
        <w:t>, however, suggest that strong support for the island might be counter to the overall goal of the strategy.</w:t>
      </w:r>
    </w:p>
    <w:p w14:paraId="230396AA"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Ikenberry makes accommodating China a clear policy recommendation, and given the PRC’s long stand on the Taiwan question, it seems possible that sacrificing the island in order to achieve the “greater good” of Chinese buy-in to the international order migh</w:t>
      </w:r>
      <w:r>
        <w:rPr>
          <w:rFonts w:ascii="Times New Roman" w:eastAsia="Times New Roman" w:hAnsi="Times New Roman" w:cs="Times New Roman"/>
          <w:sz w:val="20"/>
          <w:szCs w:val="20"/>
        </w:rPr>
        <w:t>t be reasonable. Ikenberry writes “[t]he big bargain that the United States will want to strike is this: to accommodate a rising China by offering it status and position within the regional order in return for Beijing’s acceptance and accommodation of Wash</w:t>
      </w:r>
      <w:r>
        <w:rPr>
          <w:rFonts w:ascii="Times New Roman" w:eastAsia="Times New Roman" w:hAnsi="Times New Roman" w:cs="Times New Roman"/>
          <w:sz w:val="20"/>
          <w:szCs w:val="20"/>
        </w:rPr>
        <w:t xml:space="preserve">ington’s core strategic interests,” </w:t>
      </w:r>
      <w:hyperlink r:id="rId80">
        <w:r>
          <w:rPr>
            <w:rFonts w:ascii="Times New Roman" w:eastAsia="Times New Roman" w:hAnsi="Times New Roman" w:cs="Times New Roman"/>
            <w:sz w:val="20"/>
            <w:szCs w:val="20"/>
            <w:shd w:val="clear" w:color="auto" w:fill="DDDDDD"/>
          </w:rPr>
          <w:t>(Ikenberry 2012, pg. 356)</w:t>
        </w:r>
      </w:hyperlink>
      <w:r>
        <w:rPr>
          <w:rFonts w:ascii="Times New Roman" w:eastAsia="Times New Roman" w:hAnsi="Times New Roman" w:cs="Times New Roman"/>
          <w:sz w:val="20"/>
          <w:szCs w:val="20"/>
        </w:rPr>
        <w:t xml:space="preserve">. Given the PRC’s long stated position on the Taiwan issue--as well as the domestic legitimacy the CCP stakes </w:t>
      </w:r>
      <w:r>
        <w:rPr>
          <w:rFonts w:ascii="Times New Roman" w:eastAsia="Times New Roman" w:hAnsi="Times New Roman" w:cs="Times New Roman"/>
          <w:sz w:val="20"/>
          <w:szCs w:val="20"/>
        </w:rPr>
        <w:lastRenderedPageBreak/>
        <w:t>on completing the reuni</w:t>
      </w:r>
      <w:r>
        <w:rPr>
          <w:rFonts w:ascii="Times New Roman" w:eastAsia="Times New Roman" w:hAnsi="Times New Roman" w:cs="Times New Roman"/>
          <w:sz w:val="20"/>
          <w:szCs w:val="20"/>
        </w:rPr>
        <w:t>fication of China--it is nearly unimaginable that the U.S. would be able to strike any such bargain with China while giving significant support to Taiwan. Indeed, given the PRC’s growing economic and military power, any hope of coming to such a grand agree</w:t>
      </w:r>
      <w:r>
        <w:rPr>
          <w:rFonts w:ascii="Times New Roman" w:eastAsia="Times New Roman" w:hAnsi="Times New Roman" w:cs="Times New Roman"/>
          <w:sz w:val="20"/>
          <w:szCs w:val="20"/>
        </w:rPr>
        <w:t>ment would likely force the U.S. to lessen the significance of its relationship with the island. While no Liberal Internationalist himself, Charles Glaser's “Grand Bargain”--in which the U.S. would fully abandon Taiwan--between the U.S. and China would see</w:t>
      </w:r>
      <w:r>
        <w:rPr>
          <w:rFonts w:ascii="Times New Roman" w:eastAsia="Times New Roman" w:hAnsi="Times New Roman" w:cs="Times New Roman"/>
          <w:sz w:val="20"/>
          <w:szCs w:val="20"/>
        </w:rPr>
        <w:t xml:space="preserve">m to be the only plausible option. </w:t>
      </w:r>
    </w:p>
    <w:p w14:paraId="5BB7CC33"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Furthermore, Ikenberry describes the Westphalian system of state sovereignty as the “bedrock” of the Liberal International Order. Given the near universal consensus--including in Taipei and Washington--that Taiwan is not</w:t>
      </w:r>
      <w:r>
        <w:rPr>
          <w:rFonts w:ascii="Times New Roman" w:eastAsia="Times New Roman" w:hAnsi="Times New Roman" w:cs="Times New Roman"/>
          <w:sz w:val="20"/>
          <w:szCs w:val="20"/>
        </w:rPr>
        <w:t xml:space="preserve"> a separate country from China, supporting the ROC would </w:t>
      </w:r>
      <w:r>
        <w:rPr>
          <w:rFonts w:ascii="Times New Roman" w:eastAsia="Times New Roman" w:hAnsi="Times New Roman" w:cs="Times New Roman"/>
          <w:i/>
          <w:sz w:val="20"/>
          <w:szCs w:val="20"/>
        </w:rPr>
        <w:t>per se</w:t>
      </w:r>
      <w:r>
        <w:rPr>
          <w:rFonts w:ascii="Times New Roman" w:eastAsia="Times New Roman" w:hAnsi="Times New Roman" w:cs="Times New Roman"/>
          <w:sz w:val="20"/>
          <w:szCs w:val="20"/>
        </w:rPr>
        <w:t xml:space="preserve"> seem to be a violation of the Westphalian sovereignty espoused by Ikenberry </w:t>
      </w:r>
      <w:hyperlink r:id="rId81">
        <w:r>
          <w:rPr>
            <w:rFonts w:ascii="Times New Roman" w:eastAsia="Times New Roman" w:hAnsi="Times New Roman" w:cs="Times New Roman"/>
            <w:sz w:val="20"/>
            <w:szCs w:val="20"/>
          </w:rPr>
          <w:t>(Krasner 1999)</w:t>
        </w:r>
      </w:hyperlink>
      <w:r>
        <w:rPr>
          <w:rFonts w:ascii="Times New Roman" w:eastAsia="Times New Roman" w:hAnsi="Times New Roman" w:cs="Times New Roman"/>
          <w:sz w:val="20"/>
          <w:szCs w:val="20"/>
        </w:rPr>
        <w:t xml:space="preserve">. Thus, international institutions such </w:t>
      </w:r>
      <w:r>
        <w:rPr>
          <w:rFonts w:ascii="Times New Roman" w:eastAsia="Times New Roman" w:hAnsi="Times New Roman" w:cs="Times New Roman"/>
          <w:sz w:val="20"/>
          <w:szCs w:val="20"/>
        </w:rPr>
        <w:t xml:space="preserve">as the concept of sovereignty also seem to guide against involvement in sub-national disputes. Moreover, given a primary goal of Liberal Internationalism is to “[forge] a world of liberty under law” </w:t>
      </w:r>
      <w:hyperlink r:id="rId82">
        <w:r>
          <w:rPr>
            <w:rFonts w:ascii="Times New Roman" w:eastAsia="Times New Roman" w:hAnsi="Times New Roman" w:cs="Times New Roman"/>
            <w:sz w:val="20"/>
            <w:szCs w:val="20"/>
          </w:rPr>
          <w:t>(Ikenberry and Slaughter 2006)</w:t>
        </w:r>
      </w:hyperlink>
      <w:r>
        <w:rPr>
          <w:rFonts w:ascii="Times New Roman" w:eastAsia="Times New Roman" w:hAnsi="Times New Roman" w:cs="Times New Roman"/>
          <w:sz w:val="20"/>
          <w:szCs w:val="20"/>
        </w:rPr>
        <w:t>, supporting a government that has virtually no legal standing seems quite contradictory to this overall goal. More than any other grand strategy, Liberal internationalism emphasizes the importance of international law, a</w:t>
      </w:r>
      <w:r>
        <w:rPr>
          <w:rFonts w:ascii="Times New Roman" w:eastAsia="Times New Roman" w:hAnsi="Times New Roman" w:cs="Times New Roman"/>
          <w:sz w:val="20"/>
          <w:szCs w:val="20"/>
        </w:rPr>
        <w:t>nd from a purely international legal perspective, the People’s Republic of China has a strong case to make that Taiwan is an internal issue in which outside interference is prohibited. Along these same lines, Betts takes Ikenberry to task over his “utter c</w:t>
      </w:r>
      <w:r>
        <w:rPr>
          <w:rFonts w:ascii="Times New Roman" w:eastAsia="Times New Roman" w:hAnsi="Times New Roman" w:cs="Times New Roman"/>
          <w:sz w:val="20"/>
          <w:szCs w:val="20"/>
        </w:rPr>
        <w:t xml:space="preserve">ontradiction” when it comes to Taiwan </w:t>
      </w:r>
      <w:hyperlink r:id="rId83">
        <w:r>
          <w:rPr>
            <w:rFonts w:ascii="Times New Roman" w:eastAsia="Times New Roman" w:hAnsi="Times New Roman" w:cs="Times New Roman"/>
            <w:sz w:val="20"/>
            <w:szCs w:val="20"/>
          </w:rPr>
          <w:t>(Betts 2011)</w:t>
        </w:r>
      </w:hyperlink>
      <w:r>
        <w:rPr>
          <w:rFonts w:ascii="Times New Roman" w:eastAsia="Times New Roman" w:hAnsi="Times New Roman" w:cs="Times New Roman"/>
          <w:sz w:val="20"/>
          <w:szCs w:val="20"/>
        </w:rPr>
        <w:t xml:space="preserve">. In </w:t>
      </w:r>
      <w:r>
        <w:rPr>
          <w:rFonts w:ascii="Times New Roman" w:eastAsia="Times New Roman" w:hAnsi="Times New Roman" w:cs="Times New Roman"/>
          <w:i/>
          <w:sz w:val="20"/>
          <w:szCs w:val="20"/>
        </w:rPr>
        <w:t xml:space="preserve">Liberal Leviathan </w:t>
      </w:r>
      <w:r>
        <w:rPr>
          <w:rFonts w:ascii="Times New Roman" w:eastAsia="Times New Roman" w:hAnsi="Times New Roman" w:cs="Times New Roman"/>
          <w:sz w:val="20"/>
          <w:szCs w:val="20"/>
        </w:rPr>
        <w:t xml:space="preserve">Ikenberry argues that the United States should “accommodate a rising China by offering it status and position within the </w:t>
      </w:r>
      <w:r>
        <w:rPr>
          <w:rFonts w:ascii="Times New Roman" w:eastAsia="Times New Roman" w:hAnsi="Times New Roman" w:cs="Times New Roman"/>
          <w:sz w:val="20"/>
          <w:szCs w:val="20"/>
        </w:rPr>
        <w:t xml:space="preserve">regional order in return for Beijing's acceptance and accommodation of Washington’s core strategic interests, which include remaining a dominant security provider within East Asia” </w:t>
      </w:r>
      <w:hyperlink r:id="rId84">
        <w:r>
          <w:rPr>
            <w:rFonts w:ascii="Times New Roman" w:eastAsia="Times New Roman" w:hAnsi="Times New Roman" w:cs="Times New Roman"/>
            <w:sz w:val="20"/>
            <w:szCs w:val="20"/>
          </w:rPr>
          <w:t>(Ikenberry 20</w:t>
        </w:r>
        <w:r>
          <w:rPr>
            <w:rFonts w:ascii="Times New Roman" w:eastAsia="Times New Roman" w:hAnsi="Times New Roman" w:cs="Times New Roman"/>
            <w:sz w:val="20"/>
            <w:szCs w:val="20"/>
          </w:rPr>
          <w:t>12)</w:t>
        </w:r>
      </w:hyperlink>
      <w:r>
        <w:rPr>
          <w:rFonts w:ascii="Times New Roman" w:eastAsia="Times New Roman" w:hAnsi="Times New Roman" w:cs="Times New Roman"/>
          <w:sz w:val="20"/>
          <w:szCs w:val="20"/>
        </w:rPr>
        <w:t xml:space="preserve">, but fails to even mention the Taiwan issue </w:t>
      </w:r>
      <w:hyperlink r:id="rId85">
        <w:r>
          <w:rPr>
            <w:rFonts w:ascii="Times New Roman" w:eastAsia="Times New Roman" w:hAnsi="Times New Roman" w:cs="Times New Roman"/>
            <w:sz w:val="20"/>
            <w:szCs w:val="20"/>
          </w:rPr>
          <w:t>(Betts 2011)</w:t>
        </w:r>
      </w:hyperlink>
      <w:r>
        <w:rPr>
          <w:rFonts w:ascii="Times New Roman" w:eastAsia="Times New Roman" w:hAnsi="Times New Roman" w:cs="Times New Roman"/>
          <w:sz w:val="20"/>
          <w:szCs w:val="20"/>
        </w:rPr>
        <w:t>. “What then are the rules for the rule-based system on basic security issues, for example, secession? Are we to support it, as in Kos</w:t>
      </w:r>
      <w:r>
        <w:rPr>
          <w:rFonts w:ascii="Times New Roman" w:eastAsia="Times New Roman" w:hAnsi="Times New Roman" w:cs="Times New Roman"/>
          <w:sz w:val="20"/>
          <w:szCs w:val="20"/>
        </w:rPr>
        <w:t xml:space="preserve">ovo; oppose it, as in Cyprus; or fudge it, as on Taiwan?” </w:t>
      </w:r>
      <w:hyperlink r:id="rId86">
        <w:r>
          <w:rPr>
            <w:rFonts w:ascii="Times New Roman" w:eastAsia="Times New Roman" w:hAnsi="Times New Roman" w:cs="Times New Roman"/>
            <w:sz w:val="20"/>
            <w:szCs w:val="20"/>
          </w:rPr>
          <w:t>(Betts 2011, pg. 95)</w:t>
        </w:r>
      </w:hyperlink>
      <w:r>
        <w:rPr>
          <w:rFonts w:ascii="Times New Roman" w:eastAsia="Times New Roman" w:hAnsi="Times New Roman" w:cs="Times New Roman"/>
          <w:sz w:val="20"/>
          <w:szCs w:val="20"/>
        </w:rPr>
        <w:t>.</w:t>
      </w:r>
    </w:p>
    <w:p w14:paraId="3521B591"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It is possible that in the past a Liberal Internationalist policy prescription for Taiwan would have fallen more e</w:t>
      </w:r>
      <w:r>
        <w:rPr>
          <w:rFonts w:ascii="Times New Roman" w:eastAsia="Times New Roman" w:hAnsi="Times New Roman" w:cs="Times New Roman"/>
          <w:sz w:val="20"/>
          <w:szCs w:val="20"/>
        </w:rPr>
        <w:t>asily under the broader US-China relationship. This would involve “engaging” China and encouraging that state to become a “responsible stakeholder” in the international system. The long hope of this line of argument was that, for example, economic liberali</w:t>
      </w:r>
      <w:r>
        <w:rPr>
          <w:rFonts w:ascii="Times New Roman" w:eastAsia="Times New Roman" w:hAnsi="Times New Roman" w:cs="Times New Roman"/>
          <w:sz w:val="20"/>
          <w:szCs w:val="20"/>
        </w:rPr>
        <w:t>zation in mainland China would lead to political liberalization. Thus, over the long run, Taiwan would have become much less of an issue as a more liberal PRC would either be more inclined to support self-determination on behalf of those residing on the is</w:t>
      </w:r>
      <w:r>
        <w:rPr>
          <w:rFonts w:ascii="Times New Roman" w:eastAsia="Times New Roman" w:hAnsi="Times New Roman" w:cs="Times New Roman"/>
          <w:sz w:val="20"/>
          <w:szCs w:val="20"/>
        </w:rPr>
        <w:t>land or Taiwan itself would become more amenable to reunifying with a more attractive, politically open China. That clear non-occurrence of this chain of events, however, had been a serious drag on the grand strategy’s viability with regards to American Ch</w:t>
      </w:r>
      <w:r>
        <w:rPr>
          <w:rFonts w:ascii="Times New Roman" w:eastAsia="Times New Roman" w:hAnsi="Times New Roman" w:cs="Times New Roman"/>
          <w:sz w:val="20"/>
          <w:szCs w:val="20"/>
        </w:rPr>
        <w:t>ina policy in general, and with regards to Taiwan particularly. While Liberal Internationalism seemed to drive much of U.S. policy toward China after the Cold War, such an approach has come to be seen as discredited by many in Washington today and looks li</w:t>
      </w:r>
      <w:r>
        <w:rPr>
          <w:rFonts w:ascii="Times New Roman" w:eastAsia="Times New Roman" w:hAnsi="Times New Roman" w:cs="Times New Roman"/>
          <w:sz w:val="20"/>
          <w:szCs w:val="20"/>
        </w:rPr>
        <w:t>kely to be marginalized for the foreseeable future.</w:t>
      </w:r>
    </w:p>
    <w:p w14:paraId="693F4ADF"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3C284CFD" w14:textId="77777777" w:rsidR="00E46DF5" w:rsidRDefault="00E46DF5">
      <w:pPr>
        <w:jc w:val="both"/>
        <w:rPr>
          <w:rFonts w:ascii="Times New Roman" w:eastAsia="Times New Roman" w:hAnsi="Times New Roman" w:cs="Times New Roman"/>
          <w:sz w:val="20"/>
          <w:szCs w:val="20"/>
        </w:rPr>
      </w:pPr>
    </w:p>
    <w:p w14:paraId="711E690A" w14:textId="77777777" w:rsidR="00E46DF5" w:rsidRDefault="00E46DF5">
      <w:pPr>
        <w:jc w:val="both"/>
        <w:rPr>
          <w:rFonts w:ascii="Times New Roman" w:eastAsia="Times New Roman" w:hAnsi="Times New Roman" w:cs="Times New Roman"/>
          <w:sz w:val="20"/>
          <w:szCs w:val="20"/>
        </w:rPr>
      </w:pPr>
    </w:p>
    <w:p w14:paraId="36B08A63"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p>
    <w:p w14:paraId="2DB9C538" w14:textId="77777777" w:rsidR="00E46DF5" w:rsidRDefault="001D5080">
      <w:pPr>
        <w:pStyle w:val="Heading2"/>
        <w:jc w:val="both"/>
        <w:rPr>
          <w:sz w:val="20"/>
          <w:szCs w:val="20"/>
        </w:rPr>
      </w:pPr>
      <w:bookmarkStart w:id="19" w:name="_9d45ei2xe1zo" w:colFirst="0" w:colLast="0"/>
      <w:bookmarkEnd w:id="19"/>
      <w:r>
        <w:rPr>
          <w:sz w:val="20"/>
          <w:szCs w:val="20"/>
        </w:rPr>
        <w:t>Deep Engagement</w:t>
      </w:r>
    </w:p>
    <w:p w14:paraId="4ACFB33C" w14:textId="77777777" w:rsidR="00E46DF5" w:rsidRDefault="001D5080">
      <w:pPr>
        <w:jc w:val="both"/>
        <w:rPr>
          <w:rFonts w:ascii="Times New Roman" w:eastAsia="Times New Roman" w:hAnsi="Times New Roman" w:cs="Times New Roman"/>
          <w:b/>
          <w:sz w:val="20"/>
          <w:szCs w:val="20"/>
          <w:u w:val="single"/>
        </w:rPr>
      </w:pPr>
      <w:r>
        <w:rPr>
          <w:rFonts w:ascii="Times New Roman" w:eastAsia="Times New Roman" w:hAnsi="Times New Roman" w:cs="Times New Roman"/>
          <w:b/>
          <w:sz w:val="20"/>
          <w:szCs w:val="20"/>
          <w:u w:val="single"/>
        </w:rPr>
        <w:t xml:space="preserve"> </w:t>
      </w:r>
    </w:p>
    <w:p w14:paraId="1D1BDFFD"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Like Restraint and Offshore Balancing, Deep Engagement derives from the realist foundations but uses hegemonic stability theory as its core theoretical anchor instead of balance-of-power realism </w:t>
      </w:r>
      <w:hyperlink r:id="rId87">
        <w:r>
          <w:rPr>
            <w:rFonts w:ascii="Times New Roman" w:eastAsia="Times New Roman" w:hAnsi="Times New Roman" w:cs="Times New Roman"/>
            <w:sz w:val="20"/>
            <w:szCs w:val="20"/>
          </w:rPr>
          <w:t>(Avey, Markowitz, and Reardon 2018; Brooks and Wohlforth 2016a; Wohlforth 1999)</w:t>
        </w:r>
      </w:hyperlink>
      <w:r>
        <w:rPr>
          <w:rFonts w:ascii="Times New Roman" w:eastAsia="Times New Roman" w:hAnsi="Times New Roman" w:cs="Times New Roman"/>
          <w:sz w:val="20"/>
          <w:szCs w:val="20"/>
        </w:rPr>
        <w:t xml:space="preserve">. Serving as the global hegemon is not cheap, but the ultimate benefits derived from the order secured are argued to outweigh the costs </w:t>
      </w:r>
      <w:hyperlink r:id="rId88">
        <w:r>
          <w:rPr>
            <w:rFonts w:ascii="Times New Roman" w:eastAsia="Times New Roman" w:hAnsi="Times New Roman" w:cs="Times New Roman"/>
            <w:sz w:val="20"/>
            <w:szCs w:val="20"/>
          </w:rPr>
          <w:t>(Brooks and Wohlforth 2016a; Norrlof and Wohlforth 2019)</w:t>
        </w:r>
      </w:hyperlink>
      <w:r>
        <w:rPr>
          <w:rFonts w:ascii="Times New Roman" w:eastAsia="Times New Roman" w:hAnsi="Times New Roman" w:cs="Times New Roman"/>
          <w:sz w:val="20"/>
          <w:szCs w:val="20"/>
        </w:rPr>
        <w:t xml:space="preserve">. Deep Engagement is undergirded by mid-level theories such as a belief in inefficient balancing and nuclear pessimism </w:t>
      </w:r>
      <w:hyperlink r:id="rId89">
        <w:r>
          <w:rPr>
            <w:rFonts w:ascii="Times New Roman" w:eastAsia="Times New Roman" w:hAnsi="Times New Roman" w:cs="Times New Roman"/>
            <w:sz w:val="20"/>
            <w:szCs w:val="20"/>
          </w:rPr>
          <w:t>(Wohlforth 2020)</w:t>
        </w:r>
      </w:hyperlink>
      <w:r>
        <w:rPr>
          <w:rFonts w:ascii="Times New Roman" w:eastAsia="Times New Roman" w:hAnsi="Times New Roman" w:cs="Times New Roman"/>
          <w:sz w:val="20"/>
          <w:szCs w:val="20"/>
        </w:rPr>
        <w:t xml:space="preserve">. </w:t>
      </w:r>
    </w:p>
    <w:p w14:paraId="516CA28F"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b/>
        <w:t>Deep Engagers’ belief in the necessity of a hegemon to secure a stable international order means they advocate the United States maintaining its hegemonic role in the system. While a rising China might call into question the practica</w:t>
      </w:r>
      <w:r>
        <w:rPr>
          <w:rFonts w:ascii="Times New Roman" w:eastAsia="Times New Roman" w:hAnsi="Times New Roman" w:cs="Times New Roman"/>
          <w:sz w:val="20"/>
          <w:szCs w:val="20"/>
        </w:rPr>
        <w:t xml:space="preserve">l ability of the United States to maintain this position, Deep Engagers’ have argued that the purported growth of Chinese power is widely overblown </w:t>
      </w:r>
      <w:hyperlink r:id="rId90">
        <w:r>
          <w:rPr>
            <w:rFonts w:ascii="Times New Roman" w:eastAsia="Times New Roman" w:hAnsi="Times New Roman" w:cs="Times New Roman"/>
            <w:sz w:val="20"/>
            <w:szCs w:val="20"/>
          </w:rPr>
          <w:t>(Beckley 2018; Brooks and Wohlforth 2016b)</w:t>
        </w:r>
      </w:hyperlink>
      <w:r>
        <w:rPr>
          <w:rFonts w:ascii="Times New Roman" w:eastAsia="Times New Roman" w:hAnsi="Times New Roman" w:cs="Times New Roman"/>
          <w:sz w:val="20"/>
          <w:szCs w:val="20"/>
        </w:rPr>
        <w:t>. Sp</w:t>
      </w:r>
      <w:r>
        <w:rPr>
          <w:rFonts w:ascii="Times New Roman" w:eastAsia="Times New Roman" w:hAnsi="Times New Roman" w:cs="Times New Roman"/>
          <w:sz w:val="20"/>
          <w:szCs w:val="20"/>
        </w:rPr>
        <w:t xml:space="preserve">ecifically in response </w:t>
      </w:r>
      <w:r>
        <w:rPr>
          <w:rFonts w:ascii="Times New Roman" w:eastAsia="Times New Roman" w:hAnsi="Times New Roman" w:cs="Times New Roman"/>
          <w:sz w:val="20"/>
          <w:szCs w:val="20"/>
        </w:rPr>
        <w:lastRenderedPageBreak/>
        <w:t xml:space="preserve">to the threat of rising Chinese power, Deep Engagers argue that it is easier to be a defender of the </w:t>
      </w:r>
      <w:r>
        <w:rPr>
          <w:rFonts w:ascii="Times New Roman" w:eastAsia="Times New Roman" w:hAnsi="Times New Roman" w:cs="Times New Roman"/>
          <w:i/>
          <w:sz w:val="20"/>
          <w:szCs w:val="20"/>
        </w:rPr>
        <w:t xml:space="preserve">status quo </w:t>
      </w:r>
      <w:r>
        <w:rPr>
          <w:rFonts w:ascii="Times New Roman" w:eastAsia="Times New Roman" w:hAnsi="Times New Roman" w:cs="Times New Roman"/>
          <w:sz w:val="20"/>
          <w:szCs w:val="20"/>
        </w:rPr>
        <w:t xml:space="preserve">system than to replace it. Brooks and Wohlforth write : </w:t>
      </w:r>
    </w:p>
    <w:p w14:paraId="4FA523E3" w14:textId="77777777" w:rsidR="00E46DF5" w:rsidRDefault="00E46DF5">
      <w:pPr>
        <w:jc w:val="both"/>
        <w:rPr>
          <w:rFonts w:ascii="Times New Roman" w:eastAsia="Times New Roman" w:hAnsi="Times New Roman" w:cs="Times New Roman"/>
          <w:sz w:val="20"/>
          <w:szCs w:val="20"/>
        </w:rPr>
      </w:pPr>
    </w:p>
    <w:p w14:paraId="0D5E9070"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“[D]eep engagements’s core objectives are defensive: securing r</w:t>
      </w:r>
      <w:r>
        <w:rPr>
          <w:rFonts w:ascii="Times New Roman" w:eastAsia="Times New Roman" w:hAnsi="Times New Roman" w:cs="Times New Roman"/>
          <w:sz w:val="20"/>
          <w:szCs w:val="20"/>
        </w:rPr>
        <w:t xml:space="preserve">egional allies, raising the costs to China of coercively upsetting the status quo, sustaining the favorable institutional and economic order, and continuing to provide China with incentives to cooperate with rather than combat that order…” </w:t>
      </w:r>
      <w:hyperlink r:id="rId91">
        <w:r>
          <w:rPr>
            <w:rFonts w:ascii="Times New Roman" w:eastAsia="Times New Roman" w:hAnsi="Times New Roman" w:cs="Times New Roman"/>
            <w:sz w:val="20"/>
            <w:szCs w:val="20"/>
          </w:rPr>
          <w:t>(Brooks and Wohlforth 2016a, pg. 113)</w:t>
        </w:r>
      </w:hyperlink>
      <w:r>
        <w:rPr>
          <w:rFonts w:ascii="Times New Roman" w:eastAsia="Times New Roman" w:hAnsi="Times New Roman" w:cs="Times New Roman"/>
          <w:sz w:val="20"/>
          <w:szCs w:val="20"/>
        </w:rPr>
        <w:t xml:space="preserve">. </w:t>
      </w:r>
    </w:p>
    <w:p w14:paraId="7FD7CB69" w14:textId="77777777" w:rsidR="00E46DF5" w:rsidRDefault="00E46DF5">
      <w:pPr>
        <w:jc w:val="both"/>
        <w:rPr>
          <w:rFonts w:ascii="Times New Roman" w:eastAsia="Times New Roman" w:hAnsi="Times New Roman" w:cs="Times New Roman"/>
          <w:sz w:val="20"/>
          <w:szCs w:val="20"/>
        </w:rPr>
      </w:pPr>
    </w:p>
    <w:p w14:paraId="14A37A3A"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Modern A2/AD technologies mean that “the zone close to China’s coast is poised to turn into a no man’s land (or no man’s sea)” </w:t>
      </w:r>
      <w:hyperlink r:id="rId92">
        <w:r>
          <w:rPr>
            <w:rFonts w:ascii="Times New Roman" w:eastAsia="Times New Roman" w:hAnsi="Times New Roman" w:cs="Times New Roman"/>
            <w:sz w:val="20"/>
            <w:szCs w:val="20"/>
          </w:rPr>
          <w:t>(Brooks and Wohlforth 2016a, pg. 114)</w:t>
        </w:r>
      </w:hyperlink>
      <w:r>
        <w:rPr>
          <w:rFonts w:ascii="Times New Roman" w:eastAsia="Times New Roman" w:hAnsi="Times New Roman" w:cs="Times New Roman"/>
          <w:sz w:val="20"/>
          <w:szCs w:val="20"/>
        </w:rPr>
        <w:t xml:space="preserve">. Therefore, “As long as the United States keeps its focus on deep engagement’s core defensive mission, it will long retain options to sustain the strategy in Asia” </w:t>
      </w:r>
      <w:hyperlink r:id="rId93">
        <w:r>
          <w:rPr>
            <w:rFonts w:ascii="Times New Roman" w:eastAsia="Times New Roman" w:hAnsi="Times New Roman" w:cs="Times New Roman"/>
            <w:sz w:val="20"/>
            <w:szCs w:val="20"/>
          </w:rPr>
          <w:t>(Brooks and Wohlforth 2016a, pg. 115)</w:t>
        </w:r>
      </w:hyperlink>
      <w:r>
        <w:rPr>
          <w:rFonts w:ascii="Times New Roman" w:eastAsia="Times New Roman" w:hAnsi="Times New Roman" w:cs="Times New Roman"/>
          <w:sz w:val="20"/>
          <w:szCs w:val="20"/>
        </w:rPr>
        <w:t xml:space="preserve">. </w:t>
      </w:r>
    </w:p>
    <w:p w14:paraId="5E94B8F1" w14:textId="77777777" w:rsidR="00E46DF5" w:rsidRDefault="00E46DF5">
      <w:pPr>
        <w:jc w:val="both"/>
        <w:rPr>
          <w:rFonts w:ascii="Times New Roman" w:eastAsia="Times New Roman" w:hAnsi="Times New Roman" w:cs="Times New Roman"/>
          <w:sz w:val="20"/>
          <w:szCs w:val="20"/>
        </w:rPr>
      </w:pPr>
    </w:p>
    <w:p w14:paraId="0A87E665" w14:textId="77777777" w:rsidR="00E46DF5" w:rsidRDefault="001D5080">
      <w:pPr>
        <w:pStyle w:val="Heading3"/>
        <w:jc w:val="both"/>
        <w:rPr>
          <w:rFonts w:ascii="Times New Roman" w:eastAsia="Times New Roman" w:hAnsi="Times New Roman" w:cs="Times New Roman"/>
          <w:sz w:val="20"/>
          <w:szCs w:val="20"/>
        </w:rPr>
      </w:pPr>
      <w:bookmarkStart w:id="20" w:name="_it4fm99t7be0" w:colFirst="0" w:colLast="0"/>
      <w:bookmarkEnd w:id="20"/>
      <w:r>
        <w:rPr>
          <w:rFonts w:ascii="Times New Roman" w:eastAsia="Times New Roman" w:hAnsi="Times New Roman" w:cs="Times New Roman"/>
          <w:sz w:val="20"/>
          <w:szCs w:val="20"/>
          <w:u w:val="single"/>
        </w:rPr>
        <w:t>Deep Engagement and the Taiwan Question</w:t>
      </w:r>
    </w:p>
    <w:p w14:paraId="1A9E794D"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Deep Engagers have recently  applauded the United States' careful balancing under “strategic ambiguity” in attempting to simultaneously deter Chinese aggression against Taiwan while also dissuading the island from upsetting the status quo by moving toward </w:t>
      </w:r>
      <w:r>
        <w:rPr>
          <w:rFonts w:ascii="Times New Roman" w:eastAsia="Times New Roman" w:hAnsi="Times New Roman" w:cs="Times New Roman"/>
          <w:sz w:val="20"/>
          <w:szCs w:val="20"/>
        </w:rPr>
        <w:t xml:space="preserve">independence </w:t>
      </w:r>
      <w:hyperlink r:id="rId94">
        <w:r>
          <w:rPr>
            <w:rFonts w:ascii="Times New Roman" w:eastAsia="Times New Roman" w:hAnsi="Times New Roman" w:cs="Times New Roman"/>
            <w:sz w:val="20"/>
            <w:szCs w:val="20"/>
          </w:rPr>
          <w:t>(Brooks and Wohlforth 2016a; Lind and Wohlforth 2019)</w:t>
        </w:r>
      </w:hyperlink>
      <w:r>
        <w:rPr>
          <w:rFonts w:ascii="Times New Roman" w:eastAsia="Times New Roman" w:hAnsi="Times New Roman" w:cs="Times New Roman"/>
          <w:sz w:val="20"/>
          <w:szCs w:val="20"/>
        </w:rPr>
        <w:t>.</w:t>
      </w:r>
      <w:r>
        <w:rPr>
          <w:rFonts w:ascii="Times New Roman" w:eastAsia="Times New Roman" w:hAnsi="Times New Roman" w:cs="Times New Roman"/>
          <w:sz w:val="20"/>
          <w:szCs w:val="20"/>
          <w:vertAlign w:val="superscript"/>
        </w:rPr>
        <w:footnoteReference w:id="43"/>
      </w:r>
      <w:r>
        <w:rPr>
          <w:rFonts w:ascii="Times New Roman" w:eastAsia="Times New Roman" w:hAnsi="Times New Roman" w:cs="Times New Roman"/>
          <w:sz w:val="20"/>
          <w:szCs w:val="20"/>
        </w:rPr>
        <w:t xml:space="preserve"> Brooks and Wohlforth approve “the United States [seeking] to reassure Beijing that it supports the ultimate aim of one China as long as it is achieved peacefully” (Brooks and Wohlforth 2016, pg. 90). As described above, however, walking this tight rope is</w:t>
      </w:r>
      <w:r>
        <w:rPr>
          <w:rFonts w:ascii="Times New Roman" w:eastAsia="Times New Roman" w:hAnsi="Times New Roman" w:cs="Times New Roman"/>
          <w:sz w:val="20"/>
          <w:szCs w:val="20"/>
        </w:rPr>
        <w:t xml:space="preserve"> becoming less and less feasible as the </w:t>
      </w:r>
      <w:r>
        <w:rPr>
          <w:rFonts w:ascii="Times New Roman" w:eastAsia="Times New Roman" w:hAnsi="Times New Roman" w:cs="Times New Roman"/>
          <w:i/>
          <w:sz w:val="20"/>
          <w:szCs w:val="20"/>
        </w:rPr>
        <w:t>status quo</w:t>
      </w:r>
      <w:r>
        <w:rPr>
          <w:rFonts w:ascii="Times New Roman" w:eastAsia="Times New Roman" w:hAnsi="Times New Roman" w:cs="Times New Roman"/>
          <w:sz w:val="20"/>
          <w:szCs w:val="20"/>
        </w:rPr>
        <w:t xml:space="preserve"> becomes increasingly tenuous.</w:t>
      </w:r>
    </w:p>
    <w:p w14:paraId="4CA032D3"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A prescription for the Taiwan issue viewed from a Deep Engagement lens is not completely obvious. On the one hand, security commitments are a core feature of the grand strateg</w:t>
      </w:r>
      <w:r>
        <w:rPr>
          <w:rFonts w:ascii="Times New Roman" w:eastAsia="Times New Roman" w:hAnsi="Times New Roman" w:cs="Times New Roman"/>
          <w:sz w:val="20"/>
          <w:szCs w:val="20"/>
        </w:rPr>
        <w:t>y, and it might seem that if the grand strategy’s proponents look approvingly at the U.S.-Japanese alliance and the U.S.-South Korea alliance, then perhaps a renewed security commitment to Taiwan would be no different. On the other hand, Brooks and Wohlfor</w:t>
      </w:r>
      <w:r>
        <w:rPr>
          <w:rFonts w:ascii="Times New Roman" w:eastAsia="Times New Roman" w:hAnsi="Times New Roman" w:cs="Times New Roman"/>
          <w:sz w:val="20"/>
          <w:szCs w:val="20"/>
        </w:rPr>
        <w:t xml:space="preserve">th are careful to distinguish the core tenets of a deep engagement grand strategy from “add-ons” such as democracy promotion and humanitarian intervention </w:t>
      </w:r>
      <w:hyperlink r:id="rId95">
        <w:r>
          <w:rPr>
            <w:rFonts w:ascii="Times New Roman" w:eastAsia="Times New Roman" w:hAnsi="Times New Roman" w:cs="Times New Roman"/>
            <w:sz w:val="20"/>
            <w:szCs w:val="20"/>
          </w:rPr>
          <w:t>(2016)</w:t>
        </w:r>
      </w:hyperlink>
      <w:r>
        <w:rPr>
          <w:rFonts w:ascii="Times New Roman" w:eastAsia="Times New Roman" w:hAnsi="Times New Roman" w:cs="Times New Roman"/>
          <w:sz w:val="20"/>
          <w:szCs w:val="20"/>
        </w:rPr>
        <w:t>. Thus, while other grand strateg</w:t>
      </w:r>
      <w:r>
        <w:rPr>
          <w:rFonts w:ascii="Times New Roman" w:eastAsia="Times New Roman" w:hAnsi="Times New Roman" w:cs="Times New Roman"/>
          <w:sz w:val="20"/>
          <w:szCs w:val="20"/>
        </w:rPr>
        <w:t>ies might argue for a security commitment to Taiwan based on the liberal-democratic nature of the island’s government, such a logic does little to justify such a commitment under the Deep Engagement rubric.</w:t>
      </w:r>
    </w:p>
    <w:p w14:paraId="38CA96CE"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w:t>
      </w:r>
      <w:r>
        <w:rPr>
          <w:rFonts w:ascii="Times New Roman" w:eastAsia="Times New Roman" w:hAnsi="Times New Roman" w:cs="Times New Roman"/>
          <w:sz w:val="20"/>
          <w:szCs w:val="20"/>
        </w:rPr>
        <w:tab/>
        <w:t xml:space="preserve">Helpfully, Brooks and Wolhforth provide </w:t>
      </w:r>
      <w:r>
        <w:rPr>
          <w:rFonts w:ascii="Times New Roman" w:eastAsia="Times New Roman" w:hAnsi="Times New Roman" w:cs="Times New Roman"/>
          <w:sz w:val="20"/>
          <w:szCs w:val="20"/>
        </w:rPr>
        <w:t xml:space="preserve">a list of factors to be considered when attempting to distinguish between “core commitments'' and “ ‘deep engagement plus’ add-ons” not central to the grand strategy: (1) power, (2) threat, (3) economic importance, and (4) importance to core international </w:t>
      </w:r>
      <w:r>
        <w:rPr>
          <w:rFonts w:ascii="Times New Roman" w:eastAsia="Times New Roman" w:hAnsi="Times New Roman" w:cs="Times New Roman"/>
          <w:sz w:val="20"/>
          <w:szCs w:val="20"/>
        </w:rPr>
        <w:t xml:space="preserve">institutions </w:t>
      </w:r>
      <w:hyperlink r:id="rId96">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xml:space="preserve">, pg. 84). </w:t>
      </w:r>
      <w:r>
        <w:rPr>
          <w:rFonts w:ascii="Times New Roman" w:eastAsia="Times New Roman" w:hAnsi="Times New Roman" w:cs="Times New Roman"/>
          <w:color w:val="232323"/>
          <w:sz w:val="20"/>
          <w:szCs w:val="20"/>
        </w:rPr>
        <w:t xml:space="preserve">First, power is defined as “the centrality of the state, region, or territory to the global distribution of capabilities'' </w:t>
      </w:r>
      <w:hyperlink r:id="rId97">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xml:space="preserve">, pg. 84). Taiwanese military power itself is small compared to that of the U.S. or China, and even if its forces were to become part of an anti-U.S. alliance, this would not substantially </w:t>
      </w:r>
      <w:r>
        <w:rPr>
          <w:rFonts w:ascii="Times New Roman" w:eastAsia="Times New Roman" w:hAnsi="Times New Roman" w:cs="Times New Roman"/>
          <w:sz w:val="20"/>
          <w:szCs w:val="20"/>
        </w:rPr>
        <w:t>alter the world balance of power. In two other areas, however, the hypothetical surrender of the island to PRC control would yield substantial effects. First, the geographic location of the island would mean that Japan--and especially the Ryukyu islands--w</w:t>
      </w:r>
      <w:r>
        <w:rPr>
          <w:rFonts w:ascii="Times New Roman" w:eastAsia="Times New Roman" w:hAnsi="Times New Roman" w:cs="Times New Roman"/>
          <w:sz w:val="20"/>
          <w:szCs w:val="20"/>
        </w:rPr>
        <w:t xml:space="preserve">ould be much more vulnerable to attack. It is for this reason that Japan itself has recently threatened to intervene to defend Taiwan. Second, the concentration of the world semiconductor industry in Taiwan--specifically </w:t>
      </w:r>
      <w:r>
        <w:rPr>
          <w:rFonts w:ascii="Times New Roman" w:eastAsia="Times New Roman" w:hAnsi="Times New Roman" w:cs="Times New Roman"/>
          <w:sz w:val="20"/>
          <w:szCs w:val="20"/>
        </w:rPr>
        <w:lastRenderedPageBreak/>
        <w:t>TSMC--would mean significant econom</w:t>
      </w:r>
      <w:r>
        <w:rPr>
          <w:rFonts w:ascii="Times New Roman" w:eastAsia="Times New Roman" w:hAnsi="Times New Roman" w:cs="Times New Roman"/>
          <w:sz w:val="20"/>
          <w:szCs w:val="20"/>
        </w:rPr>
        <w:t>ic power hangs in the balance</w:t>
      </w:r>
      <w:r>
        <w:rPr>
          <w:rFonts w:ascii="Times New Roman" w:eastAsia="Times New Roman" w:hAnsi="Times New Roman" w:cs="Times New Roman"/>
          <w:color w:val="0000FF"/>
          <w:sz w:val="20"/>
          <w:szCs w:val="20"/>
        </w:rPr>
        <w:t xml:space="preserve">. </w:t>
      </w:r>
      <w:r>
        <w:rPr>
          <w:rFonts w:ascii="Times New Roman" w:eastAsia="Times New Roman" w:hAnsi="Times New Roman" w:cs="Times New Roman"/>
          <w:sz w:val="20"/>
          <w:szCs w:val="20"/>
        </w:rPr>
        <w:t>Considerations of power thus suggesting defending Taiwan should be of significant importance to the United States.</w:t>
      </w:r>
    </w:p>
    <w:p w14:paraId="4F08219F" w14:textId="77777777" w:rsidR="00E46DF5" w:rsidRDefault="001D5080">
      <w:pPr>
        <w:ind w:firstLine="720"/>
        <w:jc w:val="both"/>
        <w:rPr>
          <w:rFonts w:ascii="Times New Roman" w:eastAsia="Times New Roman" w:hAnsi="Times New Roman" w:cs="Times New Roman"/>
          <w:color w:val="232323"/>
          <w:sz w:val="20"/>
          <w:szCs w:val="20"/>
        </w:rPr>
      </w:pPr>
      <w:r>
        <w:rPr>
          <w:rFonts w:ascii="Times New Roman" w:eastAsia="Times New Roman" w:hAnsi="Times New Roman" w:cs="Times New Roman"/>
          <w:color w:val="232323"/>
          <w:sz w:val="20"/>
          <w:szCs w:val="20"/>
        </w:rPr>
        <w:t xml:space="preserve">Second, threat is defined as “the degree to which a commitment will prevent or forestall a significant threat </w:t>
      </w:r>
      <w:r>
        <w:rPr>
          <w:rFonts w:ascii="Times New Roman" w:eastAsia="Times New Roman" w:hAnsi="Times New Roman" w:cs="Times New Roman"/>
          <w:color w:val="232323"/>
          <w:sz w:val="20"/>
          <w:szCs w:val="20"/>
        </w:rPr>
        <w:t xml:space="preserve">to the US homeland” </w:t>
      </w:r>
      <w:hyperlink r:id="rId98">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xml:space="preserve">, pg. 84). </w:t>
      </w:r>
      <w:r>
        <w:rPr>
          <w:rFonts w:ascii="Times New Roman" w:eastAsia="Times New Roman" w:hAnsi="Times New Roman" w:cs="Times New Roman"/>
          <w:color w:val="232323"/>
          <w:sz w:val="20"/>
          <w:szCs w:val="20"/>
        </w:rPr>
        <w:t xml:space="preserve"> The greatest current Chinese threats to the United States homeland--its nuclear weapons and cyber capabilities, for example--would not s</w:t>
      </w:r>
      <w:r>
        <w:rPr>
          <w:rFonts w:ascii="Times New Roman" w:eastAsia="Times New Roman" w:hAnsi="Times New Roman" w:cs="Times New Roman"/>
          <w:color w:val="232323"/>
          <w:sz w:val="20"/>
          <w:szCs w:val="20"/>
        </w:rPr>
        <w:t xml:space="preserve">ignificantly increase in case Beijing were to seize the island. Because it would be a stretch to argue a PRC controlled Taiwan would threaten the continental U.S., this suggests the island would perhaps be outside the core commitments of a Deep Engagement </w:t>
      </w:r>
      <w:r>
        <w:rPr>
          <w:rFonts w:ascii="Times New Roman" w:eastAsia="Times New Roman" w:hAnsi="Times New Roman" w:cs="Times New Roman"/>
          <w:color w:val="232323"/>
          <w:sz w:val="20"/>
          <w:szCs w:val="20"/>
        </w:rPr>
        <w:t>strategy.</w:t>
      </w:r>
    </w:p>
    <w:p w14:paraId="05FEA0DD" w14:textId="77777777" w:rsidR="00E46DF5" w:rsidRDefault="001D5080">
      <w:pPr>
        <w:jc w:val="both"/>
        <w:rPr>
          <w:rFonts w:ascii="Times New Roman" w:eastAsia="Times New Roman" w:hAnsi="Times New Roman" w:cs="Times New Roman"/>
          <w:color w:val="232323"/>
          <w:sz w:val="20"/>
          <w:szCs w:val="20"/>
        </w:rPr>
      </w:pPr>
      <w:r>
        <w:rPr>
          <w:rFonts w:ascii="Times New Roman" w:eastAsia="Times New Roman" w:hAnsi="Times New Roman" w:cs="Times New Roman"/>
          <w:color w:val="232323"/>
          <w:sz w:val="20"/>
          <w:szCs w:val="20"/>
        </w:rPr>
        <w:t xml:space="preserve"> </w:t>
      </w:r>
      <w:r>
        <w:rPr>
          <w:rFonts w:ascii="Times New Roman" w:eastAsia="Times New Roman" w:hAnsi="Times New Roman" w:cs="Times New Roman"/>
          <w:color w:val="232323"/>
          <w:sz w:val="20"/>
          <w:szCs w:val="20"/>
        </w:rPr>
        <w:tab/>
        <w:t xml:space="preserve">Third, economic importance is defined as whether “potential commitment is central to the functioning of the global economy” </w:t>
      </w:r>
      <w:hyperlink r:id="rId99">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pg. 84). While the island is f</w:t>
      </w:r>
      <w:r>
        <w:rPr>
          <w:rFonts w:ascii="Times New Roman" w:eastAsia="Times New Roman" w:hAnsi="Times New Roman" w:cs="Times New Roman"/>
          <w:sz w:val="20"/>
          <w:szCs w:val="20"/>
        </w:rPr>
        <w:t>ar from being a Germany or Japan, it is nonetheless the twentieth largest economy in the world--similar in size to Switzerland or Saudi Arabia, and far larger than the United Arab Emirates, Singapore, or Hong Kong. Moreover, the concentration of certain in</w:t>
      </w:r>
      <w:r>
        <w:rPr>
          <w:rFonts w:ascii="Times New Roman" w:eastAsia="Times New Roman" w:hAnsi="Times New Roman" w:cs="Times New Roman"/>
          <w:sz w:val="20"/>
          <w:szCs w:val="20"/>
        </w:rPr>
        <w:t xml:space="preserve">dustries--especially, semiconductors---on the island suggests the island is of  significant economic importance. </w:t>
      </w:r>
    </w:p>
    <w:p w14:paraId="146DF86F"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color w:val="232323"/>
          <w:sz w:val="20"/>
          <w:szCs w:val="20"/>
        </w:rPr>
        <w:tab/>
        <w:t>Lastly, considerations of Taiwan’s importance to core international institutions asks whether the island is “central to the functioning and s</w:t>
      </w:r>
      <w:r>
        <w:rPr>
          <w:rFonts w:ascii="Times New Roman" w:eastAsia="Times New Roman" w:hAnsi="Times New Roman" w:cs="Times New Roman"/>
          <w:color w:val="232323"/>
          <w:sz w:val="20"/>
          <w:szCs w:val="20"/>
        </w:rPr>
        <w:t xml:space="preserve">tability of the network of core international institutions the United States built after World War II to fulfill its grand strategy” </w:t>
      </w:r>
      <w:hyperlink r:id="rId100">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xml:space="preserve">, pg. 84). Given that the Republic </w:t>
      </w:r>
      <w:r>
        <w:rPr>
          <w:rFonts w:ascii="Times New Roman" w:eastAsia="Times New Roman" w:hAnsi="Times New Roman" w:cs="Times New Roman"/>
          <w:sz w:val="20"/>
          <w:szCs w:val="20"/>
        </w:rPr>
        <w:t xml:space="preserve">of China is only a member of a few international institutions--after decades of PRC campaigning against ROC membership--it seems clear that under this factor, the United States should not give great weight to committing to the island’s defense. </w:t>
      </w:r>
    </w:p>
    <w:p w14:paraId="59E06C00"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color w:val="232323"/>
          <w:sz w:val="20"/>
          <w:szCs w:val="20"/>
        </w:rPr>
        <w:t>The totality of the factors, therefore, do not seem to yield a clear answer as to whether Taiwan meets the threshold of importance to warrant a security commitment by the United States. On the one hand, it seems reasonable for one to argue that the power a</w:t>
      </w:r>
      <w:r>
        <w:rPr>
          <w:rFonts w:ascii="Times New Roman" w:eastAsia="Times New Roman" w:hAnsi="Times New Roman" w:cs="Times New Roman"/>
          <w:color w:val="232323"/>
          <w:sz w:val="20"/>
          <w:szCs w:val="20"/>
        </w:rPr>
        <w:t>nd economic importance of the island make it worthy of protection. While not explicitly expressing support for a Taiwan commitment, Brooks and Wohlforth do seem to mention it in a positive light and group the U.S.-Taiwan relationship with guarantees to Wes</w:t>
      </w:r>
      <w:r>
        <w:rPr>
          <w:rFonts w:ascii="Times New Roman" w:eastAsia="Times New Roman" w:hAnsi="Times New Roman" w:cs="Times New Roman"/>
          <w:color w:val="232323"/>
          <w:sz w:val="20"/>
          <w:szCs w:val="20"/>
        </w:rPr>
        <w:t>tern Europe during the Cold War—i.e.,  formal alliance commitments (pg. 90). But, on the other hand, it also seems reasonable to emphasize the lack of threat to the American homeland a Chinese takeover would yield and Taiwan’s near non-existence in interna</w:t>
      </w:r>
      <w:r>
        <w:rPr>
          <w:rFonts w:ascii="Times New Roman" w:eastAsia="Times New Roman" w:hAnsi="Times New Roman" w:cs="Times New Roman"/>
          <w:color w:val="232323"/>
          <w:sz w:val="20"/>
          <w:szCs w:val="20"/>
        </w:rPr>
        <w:t xml:space="preserve">tional institutions to come to the conclusion the island is not worth risking American blood to defend. Deep Engagement’s policy prescription for the Taiwan Question thus seems somewhat indeterminate. </w:t>
      </w:r>
      <w:r>
        <w:rPr>
          <w:rFonts w:ascii="Times New Roman" w:eastAsia="Times New Roman" w:hAnsi="Times New Roman" w:cs="Times New Roman"/>
          <w:sz w:val="20"/>
          <w:szCs w:val="20"/>
        </w:rPr>
        <w:t>Note that this would not be the first time a Deep Engag</w:t>
      </w:r>
      <w:r>
        <w:rPr>
          <w:rFonts w:ascii="Times New Roman" w:eastAsia="Times New Roman" w:hAnsi="Times New Roman" w:cs="Times New Roman"/>
          <w:sz w:val="20"/>
          <w:szCs w:val="20"/>
        </w:rPr>
        <w:t>ement type grand strategy was seemingly “on the fence” over Taiwan. Dean Acheson famously stated in early 1950 that Taiwan (and Korea) was outside of the U.S. defense perimeter in the Asia-Pacific, but the administration suddenly moved the Seventh Fleet in</w:t>
      </w:r>
      <w:r>
        <w:rPr>
          <w:rFonts w:ascii="Times New Roman" w:eastAsia="Times New Roman" w:hAnsi="Times New Roman" w:cs="Times New Roman"/>
          <w:sz w:val="20"/>
          <w:szCs w:val="20"/>
        </w:rPr>
        <w:t xml:space="preserve">to the Taiwan Strait at the outbreak of the Korean War a mere few months later </w:t>
      </w:r>
      <w:hyperlink r:id="rId101">
        <w:r>
          <w:rPr>
            <w:rFonts w:ascii="Times New Roman" w:eastAsia="Times New Roman" w:hAnsi="Times New Roman" w:cs="Times New Roman"/>
            <w:sz w:val="20"/>
            <w:szCs w:val="20"/>
          </w:rPr>
          <w:t>(Christensen 1996)</w:t>
        </w:r>
      </w:hyperlink>
      <w:r>
        <w:rPr>
          <w:rFonts w:ascii="Times New Roman" w:eastAsia="Times New Roman" w:hAnsi="Times New Roman" w:cs="Times New Roman"/>
          <w:sz w:val="20"/>
          <w:szCs w:val="20"/>
        </w:rPr>
        <w:t xml:space="preserve">. </w:t>
      </w:r>
    </w:p>
    <w:p w14:paraId="119C2640"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Given the fact Taiwan was seen as a core commitment during much of the Cold War, combined with</w:t>
      </w:r>
      <w:r>
        <w:rPr>
          <w:rFonts w:ascii="Times New Roman" w:eastAsia="Times New Roman" w:hAnsi="Times New Roman" w:cs="Times New Roman"/>
          <w:sz w:val="20"/>
          <w:szCs w:val="20"/>
        </w:rPr>
        <w:t xml:space="preserve"> the exponentially more important role the island plays in the world economy today, it seems reasonable to conclude that Deep Engagers would lean toward considering Taiwan a core commitment. This interpretation is further buttressed if one considers nuclea</w:t>
      </w:r>
      <w:r>
        <w:rPr>
          <w:rFonts w:ascii="Times New Roman" w:eastAsia="Times New Roman" w:hAnsi="Times New Roman" w:cs="Times New Roman"/>
          <w:sz w:val="20"/>
          <w:szCs w:val="20"/>
        </w:rPr>
        <w:t xml:space="preserve">r proliferation concerns </w:t>
      </w:r>
      <w:r>
        <w:rPr>
          <w:rFonts w:ascii="Times New Roman" w:eastAsia="Times New Roman" w:hAnsi="Times New Roman" w:cs="Times New Roman"/>
          <w:color w:val="232323"/>
          <w:sz w:val="20"/>
          <w:szCs w:val="20"/>
        </w:rPr>
        <w:t>as well. Proponents of Deep Engagement have argued that U.S. security assistance to Taiwan and pressure against nuclear proliferation from the United States is what caused the island to abandon its nuclear weapons program during th</w:t>
      </w:r>
      <w:r>
        <w:rPr>
          <w:rFonts w:ascii="Times New Roman" w:eastAsia="Times New Roman" w:hAnsi="Times New Roman" w:cs="Times New Roman"/>
          <w:color w:val="232323"/>
          <w:sz w:val="20"/>
          <w:szCs w:val="20"/>
        </w:rPr>
        <w:t xml:space="preserve">e Cold War </w:t>
      </w:r>
      <w:hyperlink r:id="rId102">
        <w:r>
          <w:rPr>
            <w:rFonts w:ascii="Times New Roman" w:eastAsia="Times New Roman" w:hAnsi="Times New Roman" w:cs="Times New Roman"/>
            <w:color w:val="232323"/>
            <w:sz w:val="20"/>
            <w:szCs w:val="20"/>
          </w:rPr>
          <w:t>(Brooks, Ikenberry, and Wohlforth 2012)</w:t>
        </w:r>
      </w:hyperlink>
      <w:r>
        <w:rPr>
          <w:rFonts w:ascii="Times New Roman" w:eastAsia="Times New Roman" w:hAnsi="Times New Roman" w:cs="Times New Roman"/>
          <w:color w:val="232323"/>
          <w:sz w:val="20"/>
          <w:szCs w:val="20"/>
        </w:rPr>
        <w:t>. Yet if the threat from China continues to rise, and the commitment from the United States remains ambiguous, Taiwan will start facing strong i</w:t>
      </w:r>
      <w:r>
        <w:rPr>
          <w:rFonts w:ascii="Times New Roman" w:eastAsia="Times New Roman" w:hAnsi="Times New Roman" w:cs="Times New Roman"/>
          <w:color w:val="232323"/>
          <w:sz w:val="20"/>
          <w:szCs w:val="20"/>
        </w:rPr>
        <w:t>ncentives to acquire nuclear capabilities. Seeking to prevent such proliferation in East Asia would force the United States to provide a greater security commitment to the island.</w:t>
      </w:r>
    </w:p>
    <w:p w14:paraId="2E742E75" w14:textId="77777777" w:rsidR="00E46DF5" w:rsidRDefault="001D5080">
      <w:pPr>
        <w:jc w:val="both"/>
        <w:rPr>
          <w:rFonts w:ascii="Times New Roman" w:eastAsia="Times New Roman" w:hAnsi="Times New Roman" w:cs="Times New Roman"/>
          <w:color w:val="232323"/>
          <w:sz w:val="20"/>
          <w:szCs w:val="20"/>
        </w:rPr>
      </w:pPr>
      <w:r>
        <w:rPr>
          <w:rFonts w:ascii="Times New Roman" w:eastAsia="Times New Roman" w:hAnsi="Times New Roman" w:cs="Times New Roman"/>
          <w:color w:val="232323"/>
          <w:sz w:val="20"/>
          <w:szCs w:val="20"/>
        </w:rPr>
        <w:tab/>
        <w:t xml:space="preserve">It might be little surprise that Deep Engagers seem to support the “muddle </w:t>
      </w:r>
      <w:r>
        <w:rPr>
          <w:rFonts w:ascii="Times New Roman" w:eastAsia="Times New Roman" w:hAnsi="Times New Roman" w:cs="Times New Roman"/>
          <w:color w:val="232323"/>
          <w:sz w:val="20"/>
          <w:szCs w:val="20"/>
        </w:rPr>
        <w:t xml:space="preserve">through” choice of maintaining the </w:t>
      </w:r>
      <w:r>
        <w:rPr>
          <w:rFonts w:ascii="Times New Roman" w:eastAsia="Times New Roman" w:hAnsi="Times New Roman" w:cs="Times New Roman"/>
          <w:i/>
          <w:color w:val="232323"/>
          <w:sz w:val="20"/>
          <w:szCs w:val="20"/>
        </w:rPr>
        <w:t>status quo</w:t>
      </w:r>
      <w:r>
        <w:rPr>
          <w:rFonts w:ascii="Times New Roman" w:eastAsia="Times New Roman" w:hAnsi="Times New Roman" w:cs="Times New Roman"/>
          <w:color w:val="232323"/>
          <w:sz w:val="20"/>
          <w:szCs w:val="20"/>
        </w:rPr>
        <w:t xml:space="preserve">. Lind and Wohlforth recently praised the U.S. policy for “demonstrating how the United States can deter a rival great power from expanding while preventing a partner from provoking it” </w:t>
      </w:r>
      <w:hyperlink r:id="rId103">
        <w:r>
          <w:rPr>
            <w:rFonts w:ascii="Times New Roman" w:eastAsia="Times New Roman" w:hAnsi="Times New Roman" w:cs="Times New Roman"/>
            <w:color w:val="232323"/>
            <w:sz w:val="20"/>
            <w:szCs w:val="20"/>
          </w:rPr>
          <w:t>(Lind and Wohlforth 2019)</w:t>
        </w:r>
      </w:hyperlink>
      <w:r>
        <w:rPr>
          <w:rFonts w:ascii="Times New Roman" w:eastAsia="Times New Roman" w:hAnsi="Times New Roman" w:cs="Times New Roman"/>
          <w:color w:val="232323"/>
          <w:sz w:val="20"/>
          <w:szCs w:val="20"/>
        </w:rPr>
        <w:t xml:space="preserve">. While realizing that “[t]his policy may be tested again, as demographic and economic trends strengthen the Taiwanese people’s sense of national identity, as China grows more assertive, and as </w:t>
      </w:r>
      <w:r>
        <w:rPr>
          <w:rFonts w:ascii="Times New Roman" w:eastAsia="Times New Roman" w:hAnsi="Times New Roman" w:cs="Times New Roman"/>
          <w:color w:val="232323"/>
          <w:sz w:val="20"/>
          <w:szCs w:val="20"/>
        </w:rPr>
        <w:t xml:space="preserve">voices in the United States call for an unambiguously pro-Taiwan policy,” they urge Washington to “hold fast: for decades, conservatism has served it, and the region, well.” </w:t>
      </w:r>
      <w:hyperlink r:id="rId104">
        <w:r>
          <w:rPr>
            <w:rFonts w:ascii="Times New Roman" w:eastAsia="Times New Roman" w:hAnsi="Times New Roman" w:cs="Times New Roman"/>
            <w:color w:val="232323"/>
            <w:sz w:val="20"/>
            <w:szCs w:val="20"/>
          </w:rPr>
          <w:t xml:space="preserve">(Lind and Wohlforth </w:t>
        </w:r>
        <w:r>
          <w:rPr>
            <w:rFonts w:ascii="Times New Roman" w:eastAsia="Times New Roman" w:hAnsi="Times New Roman" w:cs="Times New Roman"/>
            <w:color w:val="232323"/>
            <w:sz w:val="20"/>
            <w:szCs w:val="20"/>
          </w:rPr>
          <w:t>2019)</w:t>
        </w:r>
      </w:hyperlink>
      <w:r>
        <w:rPr>
          <w:rFonts w:ascii="Times New Roman" w:eastAsia="Times New Roman" w:hAnsi="Times New Roman" w:cs="Times New Roman"/>
          <w:color w:val="232323"/>
          <w:sz w:val="20"/>
          <w:szCs w:val="20"/>
        </w:rPr>
        <w:t xml:space="preserve">. Yet it is precisely this </w:t>
      </w:r>
      <w:r>
        <w:rPr>
          <w:rFonts w:ascii="Times New Roman" w:eastAsia="Times New Roman" w:hAnsi="Times New Roman" w:cs="Times New Roman"/>
          <w:i/>
          <w:color w:val="232323"/>
          <w:sz w:val="20"/>
          <w:szCs w:val="20"/>
        </w:rPr>
        <w:t xml:space="preserve">status quo </w:t>
      </w:r>
      <w:r>
        <w:rPr>
          <w:rFonts w:ascii="Times New Roman" w:eastAsia="Times New Roman" w:hAnsi="Times New Roman" w:cs="Times New Roman"/>
          <w:color w:val="232323"/>
          <w:sz w:val="20"/>
          <w:szCs w:val="20"/>
        </w:rPr>
        <w:t>that is becoming increasingly unsustainable as Chinese power grows and its incentives to avoid implementing coercive strategies against the island diminish. Thus, if current trends continue and Chinese power conti</w:t>
      </w:r>
      <w:r>
        <w:rPr>
          <w:rFonts w:ascii="Times New Roman" w:eastAsia="Times New Roman" w:hAnsi="Times New Roman" w:cs="Times New Roman"/>
          <w:color w:val="232323"/>
          <w:sz w:val="20"/>
          <w:szCs w:val="20"/>
        </w:rPr>
        <w:t xml:space="preserve">nues to grow rapidly, Deep Engagers will likely increasingly find “strategic clarity” more in line with their overall strategy. </w:t>
      </w:r>
    </w:p>
    <w:p w14:paraId="3A2703BD" w14:textId="77777777" w:rsidR="00E46DF5" w:rsidRDefault="00E46DF5">
      <w:pPr>
        <w:jc w:val="both"/>
        <w:rPr>
          <w:rFonts w:ascii="Times New Roman" w:eastAsia="Times New Roman" w:hAnsi="Times New Roman" w:cs="Times New Roman"/>
          <w:color w:val="232323"/>
          <w:sz w:val="20"/>
          <w:szCs w:val="20"/>
        </w:rPr>
      </w:pPr>
    </w:p>
    <w:p w14:paraId="05C73D36" w14:textId="77777777" w:rsidR="00E46DF5" w:rsidRDefault="00E46DF5">
      <w:pPr>
        <w:jc w:val="both"/>
        <w:rPr>
          <w:rFonts w:ascii="Times New Roman" w:eastAsia="Times New Roman" w:hAnsi="Times New Roman" w:cs="Times New Roman"/>
          <w:color w:val="232323"/>
          <w:sz w:val="20"/>
          <w:szCs w:val="20"/>
        </w:rPr>
      </w:pPr>
    </w:p>
    <w:p w14:paraId="4783E209" w14:textId="77777777" w:rsidR="00E46DF5" w:rsidRDefault="00E46DF5">
      <w:pPr>
        <w:jc w:val="both"/>
        <w:rPr>
          <w:rFonts w:ascii="Times New Roman" w:eastAsia="Times New Roman" w:hAnsi="Times New Roman" w:cs="Times New Roman"/>
          <w:color w:val="232323"/>
          <w:sz w:val="20"/>
          <w:szCs w:val="20"/>
        </w:rPr>
      </w:pPr>
    </w:p>
    <w:p w14:paraId="29834D8F" w14:textId="77777777" w:rsidR="00E46DF5" w:rsidRDefault="001D5080">
      <w:pPr>
        <w:pStyle w:val="Heading2"/>
        <w:jc w:val="both"/>
        <w:rPr>
          <w:sz w:val="20"/>
          <w:szCs w:val="20"/>
        </w:rPr>
      </w:pPr>
      <w:bookmarkStart w:id="21" w:name="_5frb00vrah4s" w:colFirst="0" w:colLast="0"/>
      <w:bookmarkEnd w:id="21"/>
      <w:r>
        <w:rPr>
          <w:sz w:val="20"/>
          <w:szCs w:val="20"/>
        </w:rPr>
        <w:t>Conservative Primacy</w:t>
      </w:r>
    </w:p>
    <w:p w14:paraId="2D433C12" w14:textId="77777777" w:rsidR="00E46DF5" w:rsidRDefault="00E46DF5">
      <w:pPr>
        <w:jc w:val="both"/>
        <w:rPr>
          <w:rFonts w:ascii="Times New Roman" w:eastAsia="Times New Roman" w:hAnsi="Times New Roman" w:cs="Times New Roman"/>
          <w:sz w:val="20"/>
          <w:szCs w:val="20"/>
        </w:rPr>
      </w:pPr>
    </w:p>
    <w:p w14:paraId="07643F35"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Like liberal internationalism, conservative primacy subscribes to the hegemonic stability theory--albe</w:t>
      </w:r>
      <w:r>
        <w:rPr>
          <w:rFonts w:ascii="Times New Roman" w:eastAsia="Times New Roman" w:hAnsi="Times New Roman" w:cs="Times New Roman"/>
          <w:sz w:val="20"/>
          <w:szCs w:val="20"/>
        </w:rPr>
        <w:t xml:space="preserve">it in a form more accepting of coercive hegemony in certain circumstances </w:t>
      </w:r>
      <w:hyperlink r:id="rId105">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xml:space="preserve">. A key difference with liberal internationalism, however, is conservative primacy’s </w:t>
      </w:r>
      <w:r>
        <w:rPr>
          <w:rFonts w:ascii="Times New Roman" w:eastAsia="Times New Roman" w:hAnsi="Times New Roman" w:cs="Times New Roman"/>
          <w:sz w:val="20"/>
          <w:szCs w:val="20"/>
        </w:rPr>
        <w:t xml:space="preserve">skepticism of international institutions and willingness to utilize military force unilaterally. Illiberal states are seen as inherently dangerous, although support for regime change has waned since the experience of the Iraq War </w:t>
      </w:r>
      <w:hyperlink r:id="rId106">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Given Conservative Primacy’s hostility toward autocratic regimes and belief that the United States should remain the world’s sole superpower, the grand strategy unambiguously calls fo</w:t>
      </w:r>
      <w:r>
        <w:rPr>
          <w:rFonts w:ascii="Times New Roman" w:eastAsia="Times New Roman" w:hAnsi="Times New Roman" w:cs="Times New Roman"/>
          <w:sz w:val="20"/>
          <w:szCs w:val="20"/>
        </w:rPr>
        <w:t xml:space="preserve">r a confrontational stance with China. Conservative Primacists embrace a Cold War with China and may even see it through a moral lens as a righteous crusade. Many recently expressed strong disagreement with the assertion U.S. foreign policy has become too </w:t>
      </w:r>
      <w:r>
        <w:rPr>
          <w:rFonts w:ascii="Times New Roman" w:eastAsia="Times New Roman" w:hAnsi="Times New Roman" w:cs="Times New Roman"/>
          <w:sz w:val="20"/>
          <w:szCs w:val="20"/>
        </w:rPr>
        <w:t xml:space="preserve">hostile to China in a survey for </w:t>
      </w:r>
      <w:r>
        <w:rPr>
          <w:rFonts w:ascii="Times New Roman" w:eastAsia="Times New Roman" w:hAnsi="Times New Roman" w:cs="Times New Roman"/>
          <w:i/>
          <w:sz w:val="20"/>
          <w:szCs w:val="20"/>
        </w:rPr>
        <w:t>Foreign Affairs</w:t>
      </w:r>
      <w:r>
        <w:rPr>
          <w:rFonts w:ascii="Times New Roman" w:eastAsia="Times New Roman" w:hAnsi="Times New Roman" w:cs="Times New Roman"/>
          <w:sz w:val="20"/>
          <w:szCs w:val="20"/>
        </w:rPr>
        <w:t xml:space="preserve"> </w:t>
      </w:r>
      <w:hyperlink r:id="rId107">
        <w:r>
          <w:rPr>
            <w:rFonts w:ascii="Times New Roman" w:eastAsia="Times New Roman" w:hAnsi="Times New Roman" w:cs="Times New Roman"/>
            <w:sz w:val="20"/>
            <w:szCs w:val="20"/>
          </w:rPr>
          <w:t>(Is U.S. Foreign Policy Too Hostile to China? 2021)</w:t>
        </w:r>
      </w:hyperlink>
      <w:r>
        <w:rPr>
          <w:rFonts w:ascii="Times New Roman" w:eastAsia="Times New Roman" w:hAnsi="Times New Roman" w:cs="Times New Roman"/>
          <w:sz w:val="20"/>
          <w:szCs w:val="20"/>
        </w:rPr>
        <w:t>.</w:t>
      </w:r>
    </w:p>
    <w:p w14:paraId="2BD97E5D" w14:textId="77777777" w:rsidR="00E46DF5" w:rsidRDefault="001D5080">
      <w:pPr>
        <w:pStyle w:val="Heading3"/>
        <w:jc w:val="both"/>
        <w:rPr>
          <w:rFonts w:ascii="Times New Roman" w:eastAsia="Times New Roman" w:hAnsi="Times New Roman" w:cs="Times New Roman"/>
          <w:b/>
          <w:sz w:val="20"/>
          <w:szCs w:val="20"/>
          <w:u w:val="single"/>
        </w:rPr>
      </w:pPr>
      <w:bookmarkStart w:id="22" w:name="_wcb44osbgu7t" w:colFirst="0" w:colLast="0"/>
      <w:bookmarkEnd w:id="22"/>
      <w:r>
        <w:rPr>
          <w:rFonts w:ascii="Times New Roman" w:eastAsia="Times New Roman" w:hAnsi="Times New Roman" w:cs="Times New Roman"/>
          <w:color w:val="000000"/>
          <w:sz w:val="20"/>
          <w:szCs w:val="20"/>
          <w:u w:val="single"/>
        </w:rPr>
        <w:t>Conservative Primacy</w:t>
      </w:r>
      <w:r>
        <w:rPr>
          <w:rFonts w:ascii="Times New Roman" w:eastAsia="Times New Roman" w:hAnsi="Times New Roman" w:cs="Times New Roman"/>
          <w:sz w:val="20"/>
          <w:szCs w:val="20"/>
          <w:u w:val="single"/>
        </w:rPr>
        <w:t xml:space="preserve"> and the Taiwan Question</w:t>
      </w:r>
    </w:p>
    <w:p w14:paraId="51D192C5" w14:textId="77777777" w:rsidR="00E46DF5" w:rsidRDefault="00E46DF5">
      <w:pPr>
        <w:jc w:val="both"/>
        <w:rPr>
          <w:rFonts w:ascii="Times New Roman" w:eastAsia="Times New Roman" w:hAnsi="Times New Roman" w:cs="Times New Roman"/>
          <w:sz w:val="20"/>
          <w:szCs w:val="20"/>
          <w:u w:val="single"/>
        </w:rPr>
      </w:pPr>
    </w:p>
    <w:p w14:paraId="6FF8795D"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Conservative Primacy clearly advocates strongly supporting Taiwan. One logic behind this is similar to the logic utilized by offshore balancers in favor of supporting Taiwan: its material effect on the balance of power. This includes both the geostrategic </w:t>
      </w:r>
      <w:r>
        <w:rPr>
          <w:rFonts w:ascii="Times New Roman" w:eastAsia="Times New Roman" w:hAnsi="Times New Roman" w:cs="Times New Roman"/>
          <w:sz w:val="20"/>
          <w:szCs w:val="20"/>
        </w:rPr>
        <w:t xml:space="preserve">significance of the island, as well as the geoeconomic importance of its industries. The second logic, however, is dissimilar to  realism-based strategies, and instead appeals to a moral duty to assist other “sister republics” </w:t>
      </w:r>
      <w:hyperlink r:id="rId108">
        <w:r>
          <w:rPr>
            <w:rFonts w:ascii="Times New Roman" w:eastAsia="Times New Roman" w:hAnsi="Times New Roman" w:cs="Times New Roman"/>
            <w:sz w:val="20"/>
            <w:szCs w:val="20"/>
          </w:rPr>
          <w:t>(Nau 2013)</w:t>
        </w:r>
      </w:hyperlink>
      <w:r>
        <w:rPr>
          <w:rFonts w:ascii="Times New Roman" w:eastAsia="Times New Roman" w:hAnsi="Times New Roman" w:cs="Times New Roman"/>
          <w:color w:val="1A1714"/>
          <w:sz w:val="20"/>
          <w:szCs w:val="20"/>
          <w:highlight w:val="white"/>
        </w:rPr>
        <w:t>. Through this logic, a fellow liberal democracy is seen as inherently worthy of protection against a threatening communist autocracy. These two separate logics are often seen in arguing for a strong U.S. commitme</w:t>
      </w:r>
      <w:r>
        <w:rPr>
          <w:rFonts w:ascii="Times New Roman" w:eastAsia="Times New Roman" w:hAnsi="Times New Roman" w:cs="Times New Roman"/>
          <w:color w:val="1A1714"/>
          <w:sz w:val="20"/>
          <w:szCs w:val="20"/>
          <w:highlight w:val="white"/>
        </w:rPr>
        <w:t>nt to the island. For example:</w:t>
      </w:r>
    </w:p>
    <w:p w14:paraId="2A54D0E9" w14:textId="77777777" w:rsidR="00E46DF5" w:rsidRDefault="00E46DF5">
      <w:pPr>
        <w:jc w:val="both"/>
        <w:rPr>
          <w:rFonts w:ascii="Times New Roman" w:eastAsia="Times New Roman" w:hAnsi="Times New Roman" w:cs="Times New Roman"/>
          <w:sz w:val="20"/>
          <w:szCs w:val="20"/>
        </w:rPr>
      </w:pPr>
    </w:p>
    <w:p w14:paraId="12DF3252"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Pr>
          <w:rFonts w:ascii="Times New Roman" w:eastAsia="Times New Roman" w:hAnsi="Times New Roman" w:cs="Times New Roman"/>
          <w:b/>
          <w:i/>
          <w:sz w:val="20"/>
          <w:szCs w:val="20"/>
        </w:rPr>
        <w:t>[I]f Taiwan became a platform for Chinese military capabilities, the defense of other U.S. allies in the region, such as Japan and the Philippines, would become vastly more difficult. Nor would such a concession likely sati</w:t>
      </w:r>
      <w:r>
        <w:rPr>
          <w:rFonts w:ascii="Times New Roman" w:eastAsia="Times New Roman" w:hAnsi="Times New Roman" w:cs="Times New Roman"/>
          <w:b/>
          <w:i/>
          <w:sz w:val="20"/>
          <w:szCs w:val="20"/>
        </w:rPr>
        <w:t xml:space="preserve">sfy Chinese ambitions. </w:t>
      </w:r>
      <w:r>
        <w:rPr>
          <w:rFonts w:ascii="Times New Roman" w:eastAsia="Times New Roman" w:hAnsi="Times New Roman" w:cs="Times New Roman"/>
          <w:sz w:val="20"/>
          <w:szCs w:val="20"/>
        </w:rPr>
        <w:t xml:space="preserve">A growing body of literature by scholars such as Toshi Yoshihara, James Holmes, Liza Tobin, and Elizabeth Economy suggests that China desires at the very least to push the United States beyond the chain of islands running from Japan </w:t>
      </w:r>
      <w:r>
        <w:rPr>
          <w:rFonts w:ascii="Times New Roman" w:eastAsia="Times New Roman" w:hAnsi="Times New Roman" w:cs="Times New Roman"/>
          <w:sz w:val="20"/>
          <w:szCs w:val="20"/>
        </w:rPr>
        <w:t xml:space="preserve">to Taiwan to the Philippines. Even a limited Chinese sphere in the western Pacific would serve as a springboard to this larger objective. Meanwhile, the United States will have sacrificed a number of critical advantages by pulling out. </w:t>
      </w:r>
      <w:r>
        <w:rPr>
          <w:rFonts w:ascii="Times New Roman" w:eastAsia="Times New Roman" w:hAnsi="Times New Roman" w:cs="Times New Roman"/>
          <w:b/>
          <w:i/>
          <w:sz w:val="20"/>
          <w:szCs w:val="20"/>
        </w:rPr>
        <w:t>A free Taiwan offers</w:t>
      </w:r>
      <w:r>
        <w:rPr>
          <w:rFonts w:ascii="Times New Roman" w:eastAsia="Times New Roman" w:hAnsi="Times New Roman" w:cs="Times New Roman"/>
          <w:b/>
          <w:i/>
          <w:sz w:val="20"/>
          <w:szCs w:val="20"/>
        </w:rPr>
        <w:t xml:space="preserve"> proof that Chinese culture and democracy are not incompatible; subjugating Taiwan would also allow Beijing to remove this ideological threat.</w:t>
      </w:r>
      <w:r>
        <w:rPr>
          <w:rFonts w:ascii="Times New Roman" w:eastAsia="Times New Roman" w:hAnsi="Times New Roman" w:cs="Times New Roman"/>
          <w:sz w:val="20"/>
          <w:szCs w:val="20"/>
        </w:rPr>
        <w:t xml:space="preserve">” </w:t>
      </w:r>
      <w:hyperlink r:id="rId109">
        <w:r>
          <w:rPr>
            <w:rFonts w:ascii="Times New Roman" w:eastAsia="Times New Roman" w:hAnsi="Times New Roman" w:cs="Times New Roman"/>
            <w:sz w:val="20"/>
            <w:szCs w:val="20"/>
          </w:rPr>
          <w:t>(Brands 2020)</w:t>
        </w:r>
      </w:hyperlink>
      <w:r>
        <w:rPr>
          <w:rFonts w:ascii="Times New Roman" w:eastAsia="Times New Roman" w:hAnsi="Times New Roman" w:cs="Times New Roman"/>
          <w:sz w:val="20"/>
          <w:szCs w:val="20"/>
        </w:rPr>
        <w:t>.</w:t>
      </w:r>
    </w:p>
    <w:p w14:paraId="179A25B2" w14:textId="77777777" w:rsidR="00E46DF5" w:rsidRDefault="00E46DF5">
      <w:pPr>
        <w:jc w:val="both"/>
        <w:rPr>
          <w:rFonts w:ascii="Times New Roman" w:eastAsia="Times New Roman" w:hAnsi="Times New Roman" w:cs="Times New Roman"/>
          <w:sz w:val="20"/>
          <w:szCs w:val="20"/>
        </w:rPr>
      </w:pPr>
    </w:p>
    <w:p w14:paraId="0FA4D018"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clearly outside the mainstre</w:t>
      </w:r>
      <w:r>
        <w:rPr>
          <w:rFonts w:ascii="Times New Roman" w:eastAsia="Times New Roman" w:hAnsi="Times New Roman" w:cs="Times New Roman"/>
          <w:sz w:val="20"/>
          <w:szCs w:val="20"/>
        </w:rPr>
        <w:t>am, some Conservative Primacists have even gone so far as to advocate helping Taiwan secure nuclear weapons as a deterrent against Chinese aggression.</w:t>
      </w:r>
      <w:r>
        <w:rPr>
          <w:rFonts w:ascii="Times New Roman" w:eastAsia="Times New Roman" w:hAnsi="Times New Roman" w:cs="Times New Roman"/>
          <w:sz w:val="20"/>
          <w:szCs w:val="20"/>
          <w:vertAlign w:val="superscript"/>
        </w:rPr>
        <w:footnoteReference w:id="44"/>
      </w:r>
      <w:r>
        <w:rPr>
          <w:rFonts w:ascii="Times New Roman" w:eastAsia="Times New Roman" w:hAnsi="Times New Roman" w:cs="Times New Roman"/>
          <w:sz w:val="20"/>
          <w:szCs w:val="20"/>
        </w:rPr>
        <w:t xml:space="preserve"> </w:t>
      </w:r>
      <w:r>
        <w:rPr>
          <w:rFonts w:ascii="Times New Roman" w:eastAsia="Times New Roman" w:hAnsi="Times New Roman" w:cs="Times New Roman"/>
          <w:color w:val="1A1714"/>
          <w:sz w:val="20"/>
          <w:szCs w:val="20"/>
          <w:highlight w:val="white"/>
        </w:rPr>
        <w:t xml:space="preserve">Not all agree with an explicit embrace of strategic clarity, however. </w:t>
      </w:r>
      <w:hyperlink r:id="rId110">
        <w:r>
          <w:rPr>
            <w:rFonts w:ascii="Times New Roman" w:eastAsia="Times New Roman" w:hAnsi="Times New Roman" w:cs="Times New Roman"/>
            <w:color w:val="1A1714"/>
            <w:sz w:val="20"/>
            <w:szCs w:val="20"/>
            <w:highlight w:val="white"/>
          </w:rPr>
          <w:t xml:space="preserve">Mastro, for example, argues that a formal change in policy is unnecessary because Beijing already expects the United States </w:t>
        </w:r>
        <w:r>
          <w:rPr>
            <w:rFonts w:ascii="Times New Roman" w:eastAsia="Times New Roman" w:hAnsi="Times New Roman" w:cs="Times New Roman"/>
            <w:color w:val="1A1714"/>
            <w:sz w:val="20"/>
            <w:szCs w:val="20"/>
            <w:highlight w:val="white"/>
          </w:rPr>
          <w:t>to come to Taiwan's defense,</w:t>
        </w:r>
      </w:hyperlink>
      <w:r>
        <w:rPr>
          <w:rFonts w:ascii="Times New Roman" w:eastAsia="Times New Roman" w:hAnsi="Times New Roman" w:cs="Times New Roman"/>
          <w:color w:val="1A1714"/>
          <w:sz w:val="20"/>
          <w:szCs w:val="20"/>
          <w:highlight w:val="white"/>
          <w:vertAlign w:val="superscript"/>
        </w:rPr>
        <w:footnoteReference w:id="45"/>
      </w:r>
      <w:hyperlink r:id="rId111">
        <w:r>
          <w:rPr>
            <w:rFonts w:ascii="Times New Roman" w:eastAsia="Times New Roman" w:hAnsi="Times New Roman" w:cs="Times New Roman"/>
            <w:color w:val="1A1714"/>
            <w:sz w:val="20"/>
            <w:szCs w:val="20"/>
            <w:highlight w:val="white"/>
          </w:rPr>
          <w:t xml:space="preserve"> and thus the bigger focus should be on strengthening the American military presence in the region in order to maintain a favorable balance of power (2021)</w:t>
        </w:r>
      </w:hyperlink>
      <w:r>
        <w:rPr>
          <w:rFonts w:ascii="Times New Roman" w:eastAsia="Times New Roman" w:hAnsi="Times New Roman" w:cs="Times New Roman"/>
          <w:sz w:val="20"/>
          <w:szCs w:val="20"/>
        </w:rPr>
        <w:t xml:space="preserve">. By and </w:t>
      </w:r>
      <w:r>
        <w:rPr>
          <w:rFonts w:ascii="Times New Roman" w:eastAsia="Times New Roman" w:hAnsi="Times New Roman" w:cs="Times New Roman"/>
          <w:sz w:val="20"/>
          <w:szCs w:val="20"/>
        </w:rPr>
        <w:t xml:space="preserve">large, though, Conservative Primacists urge strong U.S. support for the island in the form of large arms sales, a more robust U.S. military presence in the region, and strategic clarity in coming to the island’s defense. </w:t>
      </w:r>
    </w:p>
    <w:p w14:paraId="40CFE590" w14:textId="77777777" w:rsidR="00E46DF5" w:rsidRDefault="00E46DF5">
      <w:pPr>
        <w:jc w:val="both"/>
        <w:rPr>
          <w:rFonts w:ascii="Times New Roman" w:eastAsia="Times New Roman" w:hAnsi="Times New Roman" w:cs="Times New Roman"/>
          <w:sz w:val="20"/>
          <w:szCs w:val="20"/>
        </w:rPr>
      </w:pPr>
    </w:p>
    <w:p w14:paraId="02A68BAD" w14:textId="77777777" w:rsidR="00E46DF5" w:rsidRDefault="001D5080">
      <w:pPr>
        <w:pStyle w:val="Heading2"/>
        <w:jc w:val="both"/>
        <w:rPr>
          <w:sz w:val="20"/>
          <w:szCs w:val="20"/>
        </w:rPr>
      </w:pPr>
      <w:bookmarkStart w:id="23" w:name="_59rhinrnr07n" w:colFirst="0" w:colLast="0"/>
      <w:bookmarkEnd w:id="23"/>
      <w:r>
        <w:rPr>
          <w:sz w:val="20"/>
          <w:szCs w:val="20"/>
        </w:rPr>
        <w:lastRenderedPageBreak/>
        <w:t>Offshore Balancing</w:t>
      </w:r>
    </w:p>
    <w:p w14:paraId="4A490E77" w14:textId="77777777" w:rsidR="00E46DF5" w:rsidRDefault="00E46DF5">
      <w:pPr>
        <w:jc w:val="both"/>
        <w:rPr>
          <w:rFonts w:ascii="Times New Roman" w:eastAsia="Times New Roman" w:hAnsi="Times New Roman" w:cs="Times New Roman"/>
          <w:b/>
          <w:sz w:val="20"/>
          <w:szCs w:val="20"/>
          <w:u w:val="single"/>
        </w:rPr>
      </w:pPr>
    </w:p>
    <w:p w14:paraId="6FBCC1EC"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Deep En</w:t>
      </w:r>
      <w:r>
        <w:rPr>
          <w:rFonts w:ascii="Times New Roman" w:eastAsia="Times New Roman" w:hAnsi="Times New Roman" w:cs="Times New Roman"/>
          <w:sz w:val="20"/>
          <w:szCs w:val="20"/>
        </w:rPr>
        <w:t xml:space="preserve">gagement takes hegemonic stability theory as its point of departure, Offshore Balancing and Restraint subscribe to balance-of-power realism </w:t>
      </w:r>
      <w:hyperlink r:id="rId112">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Mearsheimer is pe</w:t>
      </w:r>
      <w:r>
        <w:rPr>
          <w:rFonts w:ascii="Times New Roman" w:eastAsia="Times New Roman" w:hAnsi="Times New Roman" w:cs="Times New Roman"/>
          <w:sz w:val="20"/>
          <w:szCs w:val="20"/>
        </w:rPr>
        <w:t xml:space="preserve">rhaps one of the leading advocates of the grand strategy, and the influence of his Offensive Realism can be seen in the prescriptions for which he advocates </w:t>
      </w:r>
      <w:hyperlink r:id="rId113">
        <w:r>
          <w:rPr>
            <w:rFonts w:ascii="Times New Roman" w:eastAsia="Times New Roman" w:hAnsi="Times New Roman" w:cs="Times New Roman"/>
            <w:sz w:val="20"/>
            <w:szCs w:val="20"/>
          </w:rPr>
          <w:t>(Mearsheimer 2014)</w:t>
        </w:r>
      </w:hyperlink>
      <w:r>
        <w:rPr>
          <w:rFonts w:ascii="Times New Roman" w:eastAsia="Times New Roman" w:hAnsi="Times New Roman" w:cs="Times New Roman"/>
          <w:sz w:val="20"/>
          <w:szCs w:val="20"/>
        </w:rPr>
        <w:t>. Given a belief in</w:t>
      </w:r>
      <w:r>
        <w:rPr>
          <w:rFonts w:ascii="Times New Roman" w:eastAsia="Times New Roman" w:hAnsi="Times New Roman" w:cs="Times New Roman"/>
          <w:sz w:val="20"/>
          <w:szCs w:val="20"/>
        </w:rPr>
        <w:t xml:space="preserve"> the inevitability of great power competition--i.e., </w:t>
      </w:r>
      <w:r>
        <w:rPr>
          <w:rFonts w:ascii="Times New Roman" w:eastAsia="Times New Roman" w:hAnsi="Times New Roman" w:cs="Times New Roman"/>
          <w:i/>
          <w:sz w:val="20"/>
          <w:szCs w:val="20"/>
        </w:rPr>
        <w:t>The Tragedy of Great Power Politics--</w:t>
      </w:r>
      <w:r>
        <w:rPr>
          <w:rFonts w:ascii="Times New Roman" w:eastAsia="Times New Roman" w:hAnsi="Times New Roman" w:cs="Times New Roman"/>
          <w:sz w:val="20"/>
          <w:szCs w:val="20"/>
        </w:rPr>
        <w:t xml:space="preserve">Offshore Balancers were consistently skeptical of long lasting cooperation with China even decades before the recent downturn in Sino-American relations </w:t>
      </w:r>
      <w:hyperlink r:id="rId114">
        <w:r>
          <w:rPr>
            <w:rFonts w:ascii="Times New Roman" w:eastAsia="Times New Roman" w:hAnsi="Times New Roman" w:cs="Times New Roman"/>
            <w:sz w:val="20"/>
            <w:szCs w:val="20"/>
          </w:rPr>
          <w:t>(Mearsheimer 2010)</w:t>
        </w:r>
      </w:hyperlink>
      <w:r>
        <w:rPr>
          <w:rFonts w:ascii="Times New Roman" w:eastAsia="Times New Roman" w:hAnsi="Times New Roman" w:cs="Times New Roman"/>
          <w:sz w:val="20"/>
          <w:szCs w:val="20"/>
        </w:rPr>
        <w:t>. Mearsheimer long argued that China could not rise peacefully, and that an intense security competition would eventually arise between Beijing and Washington--a prediction seemingly vindic</w:t>
      </w:r>
      <w:r>
        <w:rPr>
          <w:rFonts w:ascii="Times New Roman" w:eastAsia="Times New Roman" w:hAnsi="Times New Roman" w:cs="Times New Roman"/>
          <w:sz w:val="20"/>
          <w:szCs w:val="20"/>
        </w:rPr>
        <w:t xml:space="preserve">ated over the past few years </w:t>
      </w:r>
      <w:hyperlink r:id="rId115">
        <w:r>
          <w:rPr>
            <w:rFonts w:ascii="Times New Roman" w:eastAsia="Times New Roman" w:hAnsi="Times New Roman" w:cs="Times New Roman"/>
            <w:sz w:val="20"/>
            <w:szCs w:val="20"/>
          </w:rPr>
          <w:t>(Campbell and Rapp-Hooper 2021; Campbell and Ratner 2018)</w:t>
        </w:r>
      </w:hyperlink>
      <w:r>
        <w:rPr>
          <w:rFonts w:ascii="Times New Roman" w:eastAsia="Times New Roman" w:hAnsi="Times New Roman" w:cs="Times New Roman"/>
          <w:sz w:val="20"/>
          <w:szCs w:val="20"/>
        </w:rPr>
        <w:t>. In 2016 Walt and Mearsheimer specifically wrote:</w:t>
      </w:r>
    </w:p>
    <w:p w14:paraId="376871A5" w14:textId="77777777" w:rsidR="00E46DF5" w:rsidRDefault="00E46DF5">
      <w:pPr>
        <w:jc w:val="both"/>
        <w:rPr>
          <w:rFonts w:ascii="Times New Roman" w:eastAsia="Times New Roman" w:hAnsi="Times New Roman" w:cs="Times New Roman"/>
          <w:sz w:val="20"/>
          <w:szCs w:val="20"/>
        </w:rPr>
      </w:pPr>
    </w:p>
    <w:p w14:paraId="3CDCAAF9"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“Ideally, Washington would rely on local powers to conta</w:t>
      </w:r>
      <w:r>
        <w:rPr>
          <w:rFonts w:ascii="Times New Roman" w:eastAsia="Times New Roman" w:hAnsi="Times New Roman" w:cs="Times New Roman"/>
          <w:sz w:val="20"/>
          <w:szCs w:val="20"/>
        </w:rPr>
        <w:t>in China, but that strategy might not work. Not only is China likely to be much more powerful than its neighbors, but these states are also located far from one another, making it harder to form an effective balancing coalition. The United States will have</w:t>
      </w:r>
      <w:r>
        <w:rPr>
          <w:rFonts w:ascii="Times New Roman" w:eastAsia="Times New Roman" w:hAnsi="Times New Roman" w:cs="Times New Roman"/>
          <w:sz w:val="20"/>
          <w:szCs w:val="20"/>
        </w:rPr>
        <w:t xml:space="preserve"> to coordinate their efforts and may have to throw its considerable weight behind them. In Asia, the United States may indeed be the indispensable nation.” </w:t>
      </w:r>
      <w:hyperlink r:id="rId116">
        <w:r>
          <w:rPr>
            <w:rFonts w:ascii="Times New Roman" w:eastAsia="Times New Roman" w:hAnsi="Times New Roman" w:cs="Times New Roman"/>
            <w:sz w:val="20"/>
            <w:szCs w:val="20"/>
          </w:rPr>
          <w:t>(Mearsheimer and Walt 2016)</w:t>
        </w:r>
      </w:hyperlink>
      <w:r>
        <w:rPr>
          <w:rFonts w:ascii="Times New Roman" w:eastAsia="Times New Roman" w:hAnsi="Times New Roman" w:cs="Times New Roman"/>
          <w:sz w:val="20"/>
          <w:szCs w:val="20"/>
        </w:rPr>
        <w:t>.</w:t>
      </w:r>
    </w:p>
    <w:p w14:paraId="7897D8BD" w14:textId="77777777" w:rsidR="00E46DF5" w:rsidRDefault="00E46DF5">
      <w:pPr>
        <w:ind w:left="720"/>
        <w:jc w:val="both"/>
        <w:rPr>
          <w:rFonts w:ascii="Times New Roman" w:eastAsia="Times New Roman" w:hAnsi="Times New Roman" w:cs="Times New Roman"/>
          <w:sz w:val="20"/>
          <w:szCs w:val="20"/>
        </w:rPr>
      </w:pPr>
    </w:p>
    <w:p w14:paraId="7462B308"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More recently, Walt has elaborated the need for an onshore American presence in Asia:</w:t>
      </w:r>
    </w:p>
    <w:p w14:paraId="097B3B29" w14:textId="77777777" w:rsidR="00E46DF5" w:rsidRDefault="00E46DF5">
      <w:pPr>
        <w:ind w:left="720"/>
        <w:jc w:val="both"/>
        <w:rPr>
          <w:rFonts w:ascii="Times New Roman" w:eastAsia="Times New Roman" w:hAnsi="Times New Roman" w:cs="Times New Roman"/>
          <w:sz w:val="20"/>
          <w:szCs w:val="20"/>
        </w:rPr>
      </w:pPr>
    </w:p>
    <w:p w14:paraId="5799541B"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“China is a potential hegemon in Asia, and it will remain one long after the COVID-19 pandemic is behind us. Although Asia contains a numbe</w:t>
      </w:r>
      <w:r>
        <w:rPr>
          <w:rFonts w:ascii="Times New Roman" w:eastAsia="Times New Roman" w:hAnsi="Times New Roman" w:cs="Times New Roman"/>
          <w:sz w:val="20"/>
          <w:szCs w:val="20"/>
        </w:rPr>
        <w:t>r of capable medium-sized powers, such as Japan, South Korea, and India, it will not be easy for them to form an effective balancing coalition. In this case, the United States needs to coordinate this effort and commit its own forces. Buck-passing will not</w:t>
      </w:r>
      <w:r>
        <w:rPr>
          <w:rFonts w:ascii="Times New Roman" w:eastAsia="Times New Roman" w:hAnsi="Times New Roman" w:cs="Times New Roman"/>
          <w:sz w:val="20"/>
          <w:szCs w:val="20"/>
        </w:rPr>
        <w:t xml:space="preserve"> work. Although U.S. military forces will have to be onshore in a number of places in Asia, this policy is still fully consistent with the grand strategy of offshore balancing.” </w:t>
      </w:r>
      <w:hyperlink r:id="rId117">
        <w:r>
          <w:rPr>
            <w:rFonts w:ascii="Times New Roman" w:eastAsia="Times New Roman" w:hAnsi="Times New Roman" w:cs="Times New Roman"/>
            <w:sz w:val="20"/>
            <w:szCs w:val="20"/>
          </w:rPr>
          <w:t>(Walt 2020)</w:t>
        </w:r>
      </w:hyperlink>
      <w:r>
        <w:rPr>
          <w:rFonts w:ascii="Times New Roman" w:eastAsia="Times New Roman" w:hAnsi="Times New Roman" w:cs="Times New Roman"/>
          <w:sz w:val="20"/>
          <w:szCs w:val="20"/>
        </w:rPr>
        <w:t>.</w:t>
      </w:r>
    </w:p>
    <w:p w14:paraId="303C8333" w14:textId="77777777" w:rsidR="00E46DF5" w:rsidRDefault="00E46DF5">
      <w:pPr>
        <w:ind w:left="720"/>
        <w:jc w:val="both"/>
        <w:rPr>
          <w:rFonts w:ascii="Times New Roman" w:eastAsia="Times New Roman" w:hAnsi="Times New Roman" w:cs="Times New Roman"/>
          <w:sz w:val="20"/>
          <w:szCs w:val="20"/>
        </w:rPr>
      </w:pPr>
    </w:p>
    <w:p w14:paraId="1C820AE1"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Of</w:t>
      </w:r>
      <w:r>
        <w:rPr>
          <w:rFonts w:ascii="Times New Roman" w:eastAsia="Times New Roman" w:hAnsi="Times New Roman" w:cs="Times New Roman"/>
          <w:sz w:val="20"/>
          <w:szCs w:val="20"/>
        </w:rPr>
        <w:t>fshore balancing today thus seemingly gives a clear prescription for Washington's strategy toward Beijing--an onshore presence in East Asia and the waging of a new Cold War. Even in 2014--several years before the recent severe downturn in relations between</w:t>
      </w:r>
      <w:r>
        <w:rPr>
          <w:rFonts w:ascii="Times New Roman" w:eastAsia="Times New Roman" w:hAnsi="Times New Roman" w:cs="Times New Roman"/>
          <w:sz w:val="20"/>
          <w:szCs w:val="20"/>
        </w:rPr>
        <w:t xml:space="preserve"> Beijing and Washington--Mearsheimer argued that “[t]he optimal strategy for dealing with a rising China is containment” </w:t>
      </w:r>
      <w:hyperlink r:id="rId118">
        <w:r>
          <w:rPr>
            <w:rFonts w:ascii="Times New Roman" w:eastAsia="Times New Roman" w:hAnsi="Times New Roman" w:cs="Times New Roman"/>
            <w:sz w:val="20"/>
            <w:szCs w:val="20"/>
          </w:rPr>
          <w:t xml:space="preserve">(Mearsheimer 2014, pg. </w:t>
        </w:r>
      </w:hyperlink>
      <w:hyperlink r:id="rId119">
        <w:r>
          <w:rPr>
            <w:rFonts w:ascii="Times New Roman" w:eastAsia="Times New Roman" w:hAnsi="Times New Roman" w:cs="Times New Roman"/>
            <w:sz w:val="20"/>
            <w:szCs w:val="20"/>
          </w:rPr>
          <w:t>384</w:t>
        </w:r>
      </w:hyperlink>
      <w:hyperlink r:id="rId120">
        <w:r>
          <w:rPr>
            <w:rFonts w:ascii="Times New Roman" w:eastAsia="Times New Roman" w:hAnsi="Times New Roman" w:cs="Times New Roman"/>
            <w:sz w:val="20"/>
            <w:szCs w:val="20"/>
          </w:rPr>
          <w:t>)</w:t>
        </w:r>
      </w:hyperlink>
      <w:r>
        <w:rPr>
          <w:rFonts w:ascii="Times New Roman" w:eastAsia="Times New Roman" w:hAnsi="Times New Roman" w:cs="Times New Roman"/>
          <w:sz w:val="20"/>
          <w:szCs w:val="20"/>
        </w:rPr>
        <w:t xml:space="preserve">. And as recently as October 2021, Mearsheimer has strongly disagreed with the assertion that U.S. policy today toward China is overly hostile </w:t>
      </w:r>
      <w:hyperlink r:id="rId121">
        <w:r>
          <w:rPr>
            <w:rFonts w:ascii="Times New Roman" w:eastAsia="Times New Roman" w:hAnsi="Times New Roman" w:cs="Times New Roman"/>
            <w:sz w:val="20"/>
            <w:szCs w:val="20"/>
          </w:rPr>
          <w:t>(Mearsheimer 2021)</w:t>
        </w:r>
      </w:hyperlink>
      <w:r>
        <w:rPr>
          <w:rFonts w:ascii="Times New Roman" w:eastAsia="Times New Roman" w:hAnsi="Times New Roman" w:cs="Times New Roman"/>
          <w:sz w:val="20"/>
          <w:szCs w:val="20"/>
        </w:rPr>
        <w:t>:</w:t>
      </w:r>
    </w:p>
    <w:p w14:paraId="43E81AED" w14:textId="77777777" w:rsidR="00E46DF5" w:rsidRDefault="00E46DF5">
      <w:pPr>
        <w:jc w:val="both"/>
        <w:rPr>
          <w:rFonts w:ascii="Times New Roman" w:eastAsia="Times New Roman" w:hAnsi="Times New Roman" w:cs="Times New Roman"/>
          <w:sz w:val="20"/>
          <w:szCs w:val="20"/>
        </w:rPr>
      </w:pPr>
    </w:p>
    <w:p w14:paraId="3A5DD0FD"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 “China is bent on establishing hegemony in Asia, which makes eminently good sense from Beijing’s perspective. In effect, China is imitating the United States, which worked hard to achieve hegemony in the Wes</w:t>
      </w:r>
      <w:r>
        <w:rPr>
          <w:rFonts w:ascii="Times New Roman" w:eastAsia="Times New Roman" w:hAnsi="Times New Roman" w:cs="Times New Roman"/>
          <w:sz w:val="20"/>
          <w:szCs w:val="20"/>
        </w:rPr>
        <w:t>tern Hemisphere. At the same time, however, the United States is committed to preventing China from becoming a regional hegemon—for good strategic reasons—and thus has no choice but to balance hard against China. The resulting competition between these two</w:t>
      </w:r>
      <w:r>
        <w:rPr>
          <w:rFonts w:ascii="Times New Roman" w:eastAsia="Times New Roman" w:hAnsi="Times New Roman" w:cs="Times New Roman"/>
          <w:sz w:val="20"/>
          <w:szCs w:val="20"/>
        </w:rPr>
        <w:t xml:space="preserve"> great powers, which is effectively a new Cold War, will only intensify over time. One hopes it won’t lead to a hot war.”</w:t>
      </w:r>
      <w:hyperlink r:id="rId122">
        <w:r>
          <w:rPr>
            <w:rFonts w:ascii="Times New Roman" w:eastAsia="Times New Roman" w:hAnsi="Times New Roman" w:cs="Times New Roman"/>
            <w:sz w:val="20"/>
            <w:szCs w:val="20"/>
          </w:rPr>
          <w:t>(Mearsheimer 2021)</w:t>
        </w:r>
      </w:hyperlink>
    </w:p>
    <w:p w14:paraId="3C273A0D" w14:textId="77777777" w:rsidR="00E46DF5" w:rsidRDefault="00E46DF5">
      <w:pPr>
        <w:ind w:left="720"/>
        <w:jc w:val="both"/>
        <w:rPr>
          <w:rFonts w:ascii="Times New Roman" w:eastAsia="Times New Roman" w:hAnsi="Times New Roman" w:cs="Times New Roman"/>
          <w:sz w:val="20"/>
          <w:szCs w:val="20"/>
        </w:rPr>
      </w:pPr>
    </w:p>
    <w:p w14:paraId="47EACAC8"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Most recently, Mearsheimer has argued that the U.S. s</w:t>
      </w:r>
      <w:r>
        <w:rPr>
          <w:rFonts w:ascii="Times New Roman" w:eastAsia="Times New Roman" w:hAnsi="Times New Roman" w:cs="Times New Roman"/>
          <w:sz w:val="20"/>
          <w:szCs w:val="20"/>
        </w:rPr>
        <w:t>hould “maintain formidable conventional forces in East Asia to persuade Beijing that a clash of arms would at best yield a Pyrrhic victory” and yet in the same article recognizes “Although the main targets of China’s appetite certainly have strategic value</w:t>
      </w:r>
      <w:r>
        <w:rPr>
          <w:rFonts w:ascii="Times New Roman" w:eastAsia="Times New Roman" w:hAnsi="Times New Roman" w:cs="Times New Roman"/>
          <w:sz w:val="20"/>
          <w:szCs w:val="20"/>
        </w:rPr>
        <w:t xml:space="preserve"> for China, they are also considered sacred territory, which means their fate is bound up with Chinese nationalism. This is especially true of Taiwan: the Chinese feel an emotional attachment to the island that the Soviets never felt for Berlin, for exampl</w:t>
      </w:r>
      <w:r>
        <w:rPr>
          <w:rFonts w:ascii="Times New Roman" w:eastAsia="Times New Roman" w:hAnsi="Times New Roman" w:cs="Times New Roman"/>
          <w:sz w:val="20"/>
          <w:szCs w:val="20"/>
        </w:rPr>
        <w:t xml:space="preserve">e, making Washington’s commitment to defend it all the riskier.” </w:t>
      </w:r>
      <w:hyperlink r:id="rId123">
        <w:r>
          <w:rPr>
            <w:rFonts w:ascii="Times New Roman" w:eastAsia="Times New Roman" w:hAnsi="Times New Roman" w:cs="Times New Roman"/>
            <w:sz w:val="20"/>
            <w:szCs w:val="20"/>
          </w:rPr>
          <w:t>(Mearsheimer 2021)</w:t>
        </w:r>
      </w:hyperlink>
    </w:p>
    <w:p w14:paraId="15722E21" w14:textId="77777777" w:rsidR="00E46DF5" w:rsidRDefault="001D5080">
      <w:pPr>
        <w:pStyle w:val="Heading3"/>
        <w:jc w:val="both"/>
        <w:rPr>
          <w:rFonts w:ascii="Times New Roman" w:eastAsia="Times New Roman" w:hAnsi="Times New Roman" w:cs="Times New Roman"/>
          <w:sz w:val="20"/>
          <w:szCs w:val="20"/>
        </w:rPr>
      </w:pPr>
      <w:bookmarkStart w:id="24" w:name="_58h1fwfu4zvb" w:colFirst="0" w:colLast="0"/>
      <w:bookmarkEnd w:id="24"/>
      <w:r>
        <w:rPr>
          <w:rFonts w:ascii="Times New Roman" w:eastAsia="Times New Roman" w:hAnsi="Times New Roman" w:cs="Times New Roman"/>
          <w:color w:val="000000"/>
          <w:sz w:val="20"/>
          <w:szCs w:val="20"/>
          <w:u w:val="single"/>
        </w:rPr>
        <w:lastRenderedPageBreak/>
        <w:t>Offshore Balancing Primacy</w:t>
      </w:r>
      <w:r>
        <w:rPr>
          <w:rFonts w:ascii="Times New Roman" w:eastAsia="Times New Roman" w:hAnsi="Times New Roman" w:cs="Times New Roman"/>
          <w:sz w:val="20"/>
          <w:szCs w:val="20"/>
          <w:u w:val="single"/>
        </w:rPr>
        <w:t xml:space="preserve"> and the Taiwan Question</w:t>
      </w:r>
    </w:p>
    <w:p w14:paraId="586068CD" w14:textId="77777777" w:rsidR="00E46DF5" w:rsidRDefault="00E46DF5">
      <w:pPr>
        <w:ind w:firstLine="720"/>
        <w:jc w:val="both"/>
        <w:rPr>
          <w:rFonts w:ascii="Times New Roman" w:eastAsia="Times New Roman" w:hAnsi="Times New Roman" w:cs="Times New Roman"/>
          <w:sz w:val="20"/>
          <w:szCs w:val="20"/>
        </w:rPr>
      </w:pPr>
    </w:p>
    <w:p w14:paraId="05A15EE3" w14:textId="77777777" w:rsidR="00E46DF5" w:rsidRDefault="001D5080">
      <w:pPr>
        <w:jc w:val="both"/>
        <w:rPr>
          <w:rFonts w:ascii="Times New Roman" w:eastAsia="Times New Roman" w:hAnsi="Times New Roman" w:cs="Times New Roman"/>
          <w:b/>
          <w:sz w:val="20"/>
          <w:szCs w:val="20"/>
          <w:u w:val="single"/>
        </w:rPr>
      </w:pPr>
      <w:r>
        <w:rPr>
          <w:rFonts w:ascii="Times New Roman" w:eastAsia="Times New Roman" w:hAnsi="Times New Roman" w:cs="Times New Roman"/>
          <w:sz w:val="20"/>
          <w:szCs w:val="20"/>
        </w:rPr>
        <w:t>On the question of U.S. policy toward Taiwan in particular</w:t>
      </w:r>
      <w:r>
        <w:rPr>
          <w:rFonts w:ascii="Times New Roman" w:eastAsia="Times New Roman" w:hAnsi="Times New Roman" w:cs="Times New Roman"/>
          <w:sz w:val="20"/>
          <w:szCs w:val="20"/>
        </w:rPr>
        <w:t>, however, the grand strategy is far less clear. On the one hand, Mearsheimer has argued the United States should make the island part of its counter-China balancing coalition. First, he argues that Taiwan itself is important to the material balance of pow</w:t>
      </w:r>
      <w:r>
        <w:rPr>
          <w:rFonts w:ascii="Times New Roman" w:eastAsia="Times New Roman" w:hAnsi="Times New Roman" w:cs="Times New Roman"/>
          <w:sz w:val="20"/>
          <w:szCs w:val="20"/>
        </w:rPr>
        <w:t>er in the region:</w:t>
      </w:r>
    </w:p>
    <w:p w14:paraId="1AC1D8D9" w14:textId="77777777" w:rsidR="00E46DF5" w:rsidRDefault="00E46DF5">
      <w:pPr>
        <w:jc w:val="both"/>
        <w:rPr>
          <w:rFonts w:ascii="Times New Roman" w:eastAsia="Times New Roman" w:hAnsi="Times New Roman" w:cs="Times New Roman"/>
          <w:sz w:val="20"/>
          <w:szCs w:val="20"/>
        </w:rPr>
      </w:pPr>
    </w:p>
    <w:p w14:paraId="19A8C105"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United States will have powerful incentives to make Taiwan an important player in its anti-China balancing coalition. First, as noted, Taiwan has significant economic and military resources and it is effectively a giant aircraft c</w:t>
      </w:r>
      <w:r>
        <w:rPr>
          <w:rFonts w:ascii="Times New Roman" w:eastAsia="Times New Roman" w:hAnsi="Times New Roman" w:cs="Times New Roman"/>
          <w:sz w:val="20"/>
          <w:szCs w:val="20"/>
        </w:rPr>
        <w:t xml:space="preserve">arrier that can be used to help control the waters close to China’s all-important eastern coast. The United States will surely want Taiwan’s assets on its side of the strategic balance, not on China’s side” </w:t>
      </w:r>
      <w:hyperlink r:id="rId124">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w:t>
      </w:r>
    </w:p>
    <w:p w14:paraId="7A019B87" w14:textId="77777777" w:rsidR="00E46DF5" w:rsidRDefault="00E46DF5">
      <w:pPr>
        <w:jc w:val="both"/>
        <w:rPr>
          <w:rFonts w:ascii="Times New Roman" w:eastAsia="Times New Roman" w:hAnsi="Times New Roman" w:cs="Times New Roman"/>
          <w:sz w:val="20"/>
          <w:szCs w:val="20"/>
        </w:rPr>
      </w:pPr>
    </w:p>
    <w:p w14:paraId="2AB88B85"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Second, he argues that abandoning Taiwan would harm American credibility with regards to other allies in the region:</w:t>
      </w:r>
    </w:p>
    <w:p w14:paraId="04CD425D" w14:textId="77777777" w:rsidR="00E46DF5" w:rsidRDefault="00E46DF5">
      <w:pPr>
        <w:jc w:val="both"/>
        <w:rPr>
          <w:rFonts w:ascii="Times New Roman" w:eastAsia="Times New Roman" w:hAnsi="Times New Roman" w:cs="Times New Roman"/>
          <w:sz w:val="20"/>
          <w:szCs w:val="20"/>
        </w:rPr>
      </w:pPr>
    </w:p>
    <w:p w14:paraId="5177A37B"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“If the United States were to sever its military ties with Taiwan or fail to defend it in a crisis with China, that would surely send a strong signal to America’s other allies in the region that they cannot rely on the United States for protection. Policy </w:t>
      </w:r>
      <w:r>
        <w:rPr>
          <w:rFonts w:ascii="Times New Roman" w:eastAsia="Times New Roman" w:hAnsi="Times New Roman" w:cs="Times New Roman"/>
          <w:sz w:val="20"/>
          <w:szCs w:val="20"/>
        </w:rPr>
        <w:t xml:space="preserve">makers in Washington will go to great lengths to avoid that outcome and instead maintain America’s reputation as a reliable partner. This means they will be inclined to back Taiwan no matter what”  </w:t>
      </w:r>
      <w:hyperlink r:id="rId125">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w:t>
      </w:r>
    </w:p>
    <w:p w14:paraId="75C77A46" w14:textId="77777777" w:rsidR="00E46DF5" w:rsidRDefault="00E46DF5">
      <w:pPr>
        <w:jc w:val="both"/>
        <w:rPr>
          <w:rFonts w:ascii="Times New Roman" w:eastAsia="Times New Roman" w:hAnsi="Times New Roman" w:cs="Times New Roman"/>
          <w:sz w:val="20"/>
          <w:szCs w:val="20"/>
        </w:rPr>
      </w:pPr>
    </w:p>
    <w:p w14:paraId="00AAD269"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the same article, however, Mearsheimer makes arguments against U.S. support for Taiwan:</w:t>
      </w:r>
    </w:p>
    <w:p w14:paraId="3456A6BD" w14:textId="77777777" w:rsidR="00E46DF5" w:rsidRDefault="00E46DF5">
      <w:pPr>
        <w:jc w:val="both"/>
        <w:rPr>
          <w:rFonts w:ascii="Times New Roman" w:eastAsia="Times New Roman" w:hAnsi="Times New Roman" w:cs="Times New Roman"/>
          <w:sz w:val="20"/>
          <w:szCs w:val="20"/>
        </w:rPr>
      </w:pPr>
    </w:p>
    <w:p w14:paraId="7B477B06"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“While the United States has good reasons to want Taiwan as part of the balancing coalition it will build against China, there are also re</w:t>
      </w:r>
      <w:r>
        <w:rPr>
          <w:rFonts w:ascii="Times New Roman" w:eastAsia="Times New Roman" w:hAnsi="Times New Roman" w:cs="Times New Roman"/>
          <w:sz w:val="20"/>
          <w:szCs w:val="20"/>
        </w:rPr>
        <w:t xml:space="preserve">asons to think this relationship is not sustainable over the long term. For starters, at some point in the next decade or so it will become impossible for the United States to help Taiwan defend itself against a Chinese attack” </w:t>
      </w:r>
      <w:hyperlink r:id="rId126">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w:t>
      </w:r>
    </w:p>
    <w:p w14:paraId="00477CC6" w14:textId="77777777" w:rsidR="00E46DF5" w:rsidRDefault="00E46DF5">
      <w:pPr>
        <w:ind w:left="720"/>
        <w:jc w:val="both"/>
        <w:rPr>
          <w:rFonts w:ascii="Times New Roman" w:eastAsia="Times New Roman" w:hAnsi="Times New Roman" w:cs="Times New Roman"/>
          <w:sz w:val="20"/>
          <w:szCs w:val="20"/>
        </w:rPr>
      </w:pPr>
    </w:p>
    <w:p w14:paraId="518A5CDE"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Specifically, geography looms large in this calculation. As recognized by others, a tyranny-of-distance </w:t>
      </w:r>
      <w:hyperlink r:id="rId127">
        <w:r>
          <w:rPr>
            <w:rFonts w:ascii="Times New Roman" w:eastAsia="Times New Roman" w:hAnsi="Times New Roman" w:cs="Times New Roman"/>
            <w:sz w:val="20"/>
            <w:szCs w:val="20"/>
          </w:rPr>
          <w:t>(Hulme and Gartzke 2021; Porter 20</w:t>
        </w:r>
        <w:r>
          <w:rPr>
            <w:rFonts w:ascii="Times New Roman" w:eastAsia="Times New Roman" w:hAnsi="Times New Roman" w:cs="Times New Roman"/>
            <w:sz w:val="20"/>
            <w:szCs w:val="20"/>
          </w:rPr>
          <w:t>18)</w:t>
        </w:r>
      </w:hyperlink>
      <w:r>
        <w:rPr>
          <w:rFonts w:ascii="Times New Roman" w:eastAsia="Times New Roman" w:hAnsi="Times New Roman" w:cs="Times New Roman"/>
          <w:sz w:val="20"/>
          <w:szCs w:val="20"/>
        </w:rPr>
        <w:t xml:space="preserve"> make U.S. power projection in defending Taiwan highly difficult:</w:t>
      </w:r>
    </w:p>
    <w:p w14:paraId="44199F8B" w14:textId="77777777" w:rsidR="00E46DF5" w:rsidRDefault="00E46DF5">
      <w:pPr>
        <w:jc w:val="both"/>
        <w:rPr>
          <w:rFonts w:ascii="Times New Roman" w:eastAsia="Times New Roman" w:hAnsi="Times New Roman" w:cs="Times New Roman"/>
          <w:sz w:val="20"/>
          <w:szCs w:val="20"/>
        </w:rPr>
      </w:pPr>
    </w:p>
    <w:p w14:paraId="260A7921"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“In addition, geography works in China’s favor in a major way, simply because Taiwan is so close to the Chinese mainland and so far away from the United States. When it comes to a compet</w:t>
      </w:r>
      <w:r>
        <w:rPr>
          <w:rFonts w:ascii="Times New Roman" w:eastAsia="Times New Roman" w:hAnsi="Times New Roman" w:cs="Times New Roman"/>
          <w:sz w:val="20"/>
          <w:szCs w:val="20"/>
        </w:rPr>
        <w:t>ition between China and the United States over projecting military power into Taiwan, China wins hands down. Furthermore, in a fight over Taiwan, American policy makers would surely be reluctant to launch major attacks against Chinese forces on the mainlan</w:t>
      </w:r>
      <w:r>
        <w:rPr>
          <w:rFonts w:ascii="Times New Roman" w:eastAsia="Times New Roman" w:hAnsi="Times New Roman" w:cs="Times New Roman"/>
          <w:sz w:val="20"/>
          <w:szCs w:val="20"/>
        </w:rPr>
        <w:t>d, for fear they might precipitate nuclear escalation. This reticence would also work to China’s advantage....One might argue that there is a simple way to deal with the fact that Taiwan will not have an effective conventional deterrent against China in th</w:t>
      </w:r>
      <w:r>
        <w:rPr>
          <w:rFonts w:ascii="Times New Roman" w:eastAsia="Times New Roman" w:hAnsi="Times New Roman" w:cs="Times New Roman"/>
          <w:sz w:val="20"/>
          <w:szCs w:val="20"/>
        </w:rPr>
        <w:t>e not-too-distant future: put America’s nuclear umbrella over Taiwan. This approach will not solve the problem, however, because the United States is not going to escalate to the nuclear level if Taiwan is being overrun by China. The stakes are not high en</w:t>
      </w:r>
      <w:r>
        <w:rPr>
          <w:rFonts w:ascii="Times New Roman" w:eastAsia="Times New Roman" w:hAnsi="Times New Roman" w:cs="Times New Roman"/>
          <w:sz w:val="20"/>
          <w:szCs w:val="20"/>
        </w:rPr>
        <w:t xml:space="preserve">ough to risk a general thermonuclear war. Taiwan is not Japan or even South Korea. Thus, the smart strategy for America is to not even try to extend its nuclear deterrent over Taiwan” </w:t>
      </w:r>
      <w:hyperlink r:id="rId128">
        <w:r>
          <w:rPr>
            <w:rFonts w:ascii="Times New Roman" w:eastAsia="Times New Roman" w:hAnsi="Times New Roman" w:cs="Times New Roman"/>
            <w:sz w:val="20"/>
            <w:szCs w:val="20"/>
          </w:rPr>
          <w:t>(Mearsheim</w:t>
        </w:r>
        <w:r>
          <w:rPr>
            <w:rFonts w:ascii="Times New Roman" w:eastAsia="Times New Roman" w:hAnsi="Times New Roman" w:cs="Times New Roman"/>
            <w:sz w:val="20"/>
            <w:szCs w:val="20"/>
          </w:rPr>
          <w:t>er 2018a)</w:t>
        </w:r>
      </w:hyperlink>
      <w:r>
        <w:rPr>
          <w:rFonts w:ascii="Times New Roman" w:eastAsia="Times New Roman" w:hAnsi="Times New Roman" w:cs="Times New Roman"/>
          <w:sz w:val="20"/>
          <w:szCs w:val="20"/>
        </w:rPr>
        <w:t>.</w:t>
      </w:r>
    </w:p>
    <w:p w14:paraId="7AD5B476" w14:textId="77777777" w:rsidR="00E46DF5" w:rsidRDefault="00E46DF5">
      <w:pPr>
        <w:jc w:val="both"/>
        <w:rPr>
          <w:rFonts w:ascii="Times New Roman" w:eastAsia="Times New Roman" w:hAnsi="Times New Roman" w:cs="Times New Roman"/>
          <w:sz w:val="20"/>
          <w:szCs w:val="20"/>
        </w:rPr>
      </w:pPr>
    </w:p>
    <w:p w14:paraId="73790C06"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Offshore balancers, furthermore, emphasize the power of nationalism </w:t>
      </w:r>
      <w:hyperlink r:id="rId129">
        <w:r>
          <w:rPr>
            <w:rFonts w:ascii="Times New Roman" w:eastAsia="Times New Roman" w:hAnsi="Times New Roman" w:cs="Times New Roman"/>
            <w:sz w:val="20"/>
            <w:szCs w:val="20"/>
          </w:rPr>
          <w:t>(Mearsheimer 2018b; Walt 2018, pg. 282)</w:t>
        </w:r>
      </w:hyperlink>
      <w:r>
        <w:rPr>
          <w:rFonts w:ascii="Times New Roman" w:eastAsia="Times New Roman" w:hAnsi="Times New Roman" w:cs="Times New Roman"/>
          <w:sz w:val="20"/>
          <w:szCs w:val="20"/>
        </w:rPr>
        <w:t>. None of the other possible American coalition partners in the region--Jap</w:t>
      </w:r>
      <w:r>
        <w:rPr>
          <w:rFonts w:ascii="Times New Roman" w:eastAsia="Times New Roman" w:hAnsi="Times New Roman" w:cs="Times New Roman"/>
          <w:sz w:val="20"/>
          <w:szCs w:val="20"/>
        </w:rPr>
        <w:t>an, South Korea, Australia, India, and others--tread on Chinese nationalism as does Taiwan. Thus, Taiwan would be a particularly dangerous partner to cultivate.</w:t>
      </w:r>
    </w:p>
    <w:p w14:paraId="05CF3772" w14:textId="77777777" w:rsidR="00E46DF5" w:rsidRDefault="00E46DF5">
      <w:pPr>
        <w:jc w:val="both"/>
        <w:rPr>
          <w:rFonts w:ascii="Times New Roman" w:eastAsia="Times New Roman" w:hAnsi="Times New Roman" w:cs="Times New Roman"/>
          <w:sz w:val="20"/>
          <w:szCs w:val="20"/>
        </w:rPr>
      </w:pPr>
    </w:p>
    <w:p w14:paraId="798ECE3A"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lastRenderedPageBreak/>
        <w:t>“There is a second reason the United States might eventually forsake Taiwan: it is an especial</w:t>
      </w:r>
      <w:r>
        <w:rPr>
          <w:rFonts w:ascii="Times New Roman" w:eastAsia="Times New Roman" w:hAnsi="Times New Roman" w:cs="Times New Roman"/>
          <w:sz w:val="20"/>
          <w:szCs w:val="20"/>
        </w:rPr>
        <w:t xml:space="preserve">ly dangerous flashpoint, which could easily precipitate a Sino-American war that is not in America’s interest. U.S. policy makers understand that the fate of Taiwan is a matter of great concern to Chinese of all persuasions and that they will be extremely </w:t>
      </w:r>
      <w:r>
        <w:rPr>
          <w:rFonts w:ascii="Times New Roman" w:eastAsia="Times New Roman" w:hAnsi="Times New Roman" w:cs="Times New Roman"/>
          <w:sz w:val="20"/>
          <w:szCs w:val="20"/>
        </w:rPr>
        <w:t xml:space="preserve">angry if it looks like the United States is preventing unification. But that is exactly what Washington will be doing if it forms a close military alliance with Taiwan, and that point will not be lost on the Chinese people.” </w:t>
      </w:r>
      <w:hyperlink r:id="rId130">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w:t>
      </w:r>
    </w:p>
    <w:p w14:paraId="768A81A6" w14:textId="77777777" w:rsidR="00E46DF5" w:rsidRDefault="00E46DF5">
      <w:pPr>
        <w:ind w:left="720"/>
        <w:jc w:val="both"/>
        <w:rPr>
          <w:rFonts w:ascii="Times New Roman" w:eastAsia="Times New Roman" w:hAnsi="Times New Roman" w:cs="Times New Roman"/>
          <w:sz w:val="20"/>
          <w:szCs w:val="20"/>
        </w:rPr>
      </w:pPr>
    </w:p>
    <w:p w14:paraId="3A9CC3CD" w14:textId="77777777" w:rsidR="00E46DF5" w:rsidRDefault="001D5080">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To use Mearshermier’s own words, Offshore Balancing seemingly suggests a “schizophrenic”</w:t>
      </w:r>
      <w:r>
        <w:rPr>
          <w:rFonts w:ascii="Times New Roman" w:eastAsia="Times New Roman" w:hAnsi="Times New Roman" w:cs="Times New Roman"/>
          <w:sz w:val="20"/>
          <w:szCs w:val="20"/>
          <w:vertAlign w:val="superscript"/>
        </w:rPr>
        <w:footnoteReference w:id="46"/>
      </w:r>
      <w:r>
        <w:rPr>
          <w:rFonts w:ascii="Times New Roman" w:eastAsia="Times New Roman" w:hAnsi="Times New Roman" w:cs="Times New Roman"/>
          <w:sz w:val="20"/>
          <w:szCs w:val="20"/>
        </w:rPr>
        <w:t xml:space="preserve"> Taiwan policy </w:t>
      </w:r>
      <w:hyperlink r:id="rId131">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 xml:space="preserve">. As others have </w:t>
      </w:r>
      <w:r>
        <w:rPr>
          <w:rFonts w:ascii="Times New Roman" w:eastAsia="Times New Roman" w:hAnsi="Times New Roman" w:cs="Times New Roman"/>
          <w:sz w:val="20"/>
          <w:szCs w:val="20"/>
        </w:rPr>
        <w:t xml:space="preserve">pointed out, some of the underlying theoretical logics of Offshore Balancing are unclear </w:t>
      </w:r>
      <w:hyperlink r:id="rId132">
        <w:r>
          <w:rPr>
            <w:rFonts w:ascii="Times New Roman" w:eastAsia="Times New Roman" w:hAnsi="Times New Roman" w:cs="Times New Roman"/>
            <w:sz w:val="20"/>
            <w:szCs w:val="20"/>
          </w:rPr>
          <w:t>(Wohlforth 2020)</w:t>
        </w:r>
      </w:hyperlink>
      <w:r>
        <w:rPr>
          <w:rFonts w:ascii="Times New Roman" w:eastAsia="Times New Roman" w:hAnsi="Times New Roman" w:cs="Times New Roman"/>
          <w:sz w:val="20"/>
          <w:szCs w:val="20"/>
        </w:rPr>
        <w:t>, and it could be the case that this lack of logical clarity makes a prescription for the</w:t>
      </w:r>
      <w:r>
        <w:rPr>
          <w:rFonts w:ascii="Times New Roman" w:eastAsia="Times New Roman" w:hAnsi="Times New Roman" w:cs="Times New Roman"/>
          <w:sz w:val="20"/>
          <w:szCs w:val="20"/>
        </w:rPr>
        <w:t xml:space="preserve"> Taiwan question unclear. In any case, it would thus be helpful if advocates of offshore balancing clarify their policy prescription for Taiwan.</w:t>
      </w:r>
    </w:p>
    <w:p w14:paraId="2B106B1D" w14:textId="77777777" w:rsidR="00E46DF5" w:rsidRDefault="00E46DF5">
      <w:pPr>
        <w:jc w:val="both"/>
        <w:rPr>
          <w:rFonts w:ascii="Times New Roman" w:eastAsia="Times New Roman" w:hAnsi="Times New Roman" w:cs="Times New Roman"/>
          <w:sz w:val="20"/>
          <w:szCs w:val="20"/>
        </w:rPr>
      </w:pPr>
    </w:p>
    <w:p w14:paraId="2FE9F0A2" w14:textId="77777777" w:rsidR="00E46DF5" w:rsidRDefault="001D5080">
      <w:pPr>
        <w:pStyle w:val="Heading2"/>
        <w:jc w:val="both"/>
        <w:rPr>
          <w:sz w:val="20"/>
          <w:szCs w:val="20"/>
        </w:rPr>
      </w:pPr>
      <w:bookmarkStart w:id="25" w:name="_isp2rx3h42z7" w:colFirst="0" w:colLast="0"/>
      <w:bookmarkEnd w:id="25"/>
      <w:r>
        <w:rPr>
          <w:sz w:val="20"/>
          <w:szCs w:val="20"/>
        </w:rPr>
        <w:t>Restraint</w:t>
      </w:r>
    </w:p>
    <w:p w14:paraId="3CC13A10" w14:textId="77777777" w:rsidR="00E46DF5" w:rsidRDefault="00E46DF5">
      <w:pPr>
        <w:jc w:val="both"/>
        <w:rPr>
          <w:rFonts w:ascii="Times New Roman" w:eastAsia="Times New Roman" w:hAnsi="Times New Roman" w:cs="Times New Roman"/>
          <w:b/>
          <w:sz w:val="20"/>
          <w:szCs w:val="20"/>
          <w:u w:val="single"/>
        </w:rPr>
      </w:pPr>
    </w:p>
    <w:p w14:paraId="5BDD4F07"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Calls for a more restrained post-Cold War grand strategy began soon after the fall of the Berlin Wa</w:t>
      </w:r>
      <w:r>
        <w:rPr>
          <w:rFonts w:ascii="Times New Roman" w:eastAsia="Times New Roman" w:hAnsi="Times New Roman" w:cs="Times New Roman"/>
          <w:sz w:val="20"/>
          <w:szCs w:val="20"/>
        </w:rPr>
        <w:t xml:space="preserve">ll, but an actual strategy of Restraint was first coined in by </w:t>
      </w:r>
      <w:hyperlink r:id="rId133">
        <w:r>
          <w:rPr>
            <w:rFonts w:ascii="Times New Roman" w:eastAsia="Times New Roman" w:hAnsi="Times New Roman" w:cs="Times New Roman"/>
            <w:sz w:val="20"/>
            <w:szCs w:val="20"/>
          </w:rPr>
          <w:t xml:space="preserve">Gholz, Press, and Sapolsky </w:t>
        </w:r>
      </w:hyperlink>
      <w:r>
        <w:rPr>
          <w:rFonts w:ascii="Times New Roman" w:eastAsia="Times New Roman" w:hAnsi="Times New Roman" w:cs="Times New Roman"/>
          <w:sz w:val="20"/>
          <w:szCs w:val="20"/>
        </w:rPr>
        <w:t xml:space="preserve">in </w:t>
      </w:r>
      <w:r>
        <w:rPr>
          <w:rFonts w:ascii="Times New Roman" w:eastAsia="Times New Roman" w:hAnsi="Times New Roman" w:cs="Times New Roman"/>
          <w:sz w:val="20"/>
          <w:szCs w:val="20"/>
        </w:rPr>
        <w:t>“Come Home, America: The Strategy of Restraint in the Face of Temptation”</w:t>
      </w:r>
      <w:hyperlink r:id="rId134">
        <w:r>
          <w:rPr>
            <w:rFonts w:ascii="Times New Roman" w:eastAsia="Times New Roman" w:hAnsi="Times New Roman" w:cs="Times New Roman"/>
            <w:sz w:val="20"/>
            <w:szCs w:val="20"/>
          </w:rPr>
          <w:t xml:space="preserve"> in the late 1990’s (Gholz, Press, and Sapolsky 1997)</w:t>
        </w:r>
      </w:hyperlink>
      <w:r>
        <w:rPr>
          <w:rFonts w:ascii="Times New Roman" w:eastAsia="Times New Roman" w:hAnsi="Times New Roman" w:cs="Times New Roman"/>
          <w:sz w:val="20"/>
          <w:szCs w:val="20"/>
        </w:rPr>
        <w:t>. While some have classified Offshore Balancing and Restraint as “cl</w:t>
      </w:r>
      <w:r>
        <w:rPr>
          <w:rFonts w:ascii="Times New Roman" w:eastAsia="Times New Roman" w:hAnsi="Times New Roman" w:cs="Times New Roman"/>
          <w:sz w:val="20"/>
          <w:szCs w:val="20"/>
        </w:rPr>
        <w:t xml:space="preserve">ose cousins”, the two grand strategic camps diverge substantially when it comes to the rise of China </w:t>
      </w:r>
      <w:hyperlink r:id="rId135">
        <w:r>
          <w:rPr>
            <w:rFonts w:ascii="Times New Roman" w:eastAsia="Times New Roman" w:hAnsi="Times New Roman" w:cs="Times New Roman"/>
            <w:sz w:val="20"/>
            <w:szCs w:val="20"/>
          </w:rPr>
          <w:t>(Ashford 2021; Wohlforth 2020)</w:t>
        </w:r>
      </w:hyperlink>
      <w:r>
        <w:rPr>
          <w:rFonts w:ascii="Times New Roman" w:eastAsia="Times New Roman" w:hAnsi="Times New Roman" w:cs="Times New Roman"/>
          <w:sz w:val="20"/>
          <w:szCs w:val="20"/>
        </w:rPr>
        <w:t xml:space="preserve"> and are thus treated separately here.</w:t>
      </w:r>
    </w:p>
    <w:p w14:paraId="542DA9DE" w14:textId="77777777" w:rsidR="00E46DF5" w:rsidRDefault="001D5080">
      <w:pPr>
        <w:ind w:firstLine="720"/>
        <w:jc w:val="both"/>
        <w:rPr>
          <w:rFonts w:ascii="Times New Roman" w:eastAsia="Times New Roman" w:hAnsi="Times New Roman" w:cs="Times New Roman"/>
          <w:sz w:val="20"/>
          <w:szCs w:val="20"/>
          <w:u w:val="single"/>
        </w:rPr>
      </w:pPr>
      <w:r>
        <w:rPr>
          <w:rFonts w:ascii="Times New Roman" w:eastAsia="Times New Roman" w:hAnsi="Times New Roman" w:cs="Times New Roman"/>
          <w:sz w:val="20"/>
          <w:szCs w:val="20"/>
        </w:rPr>
        <w:t>Like Offshore Balancing,</w:t>
      </w:r>
      <w:r>
        <w:rPr>
          <w:rFonts w:ascii="Times New Roman" w:eastAsia="Times New Roman" w:hAnsi="Times New Roman" w:cs="Times New Roman"/>
          <w:sz w:val="20"/>
          <w:szCs w:val="20"/>
        </w:rPr>
        <w:t xml:space="preserve"> Restraint relies on balance-of-power realism as its underlying theoretical anchor </w:t>
      </w:r>
      <w:hyperlink r:id="rId136">
        <w:r>
          <w:rPr>
            <w:rFonts w:ascii="Times New Roman" w:eastAsia="Times New Roman" w:hAnsi="Times New Roman" w:cs="Times New Roman"/>
            <w:sz w:val="20"/>
            <w:szCs w:val="20"/>
          </w:rPr>
          <w:t>(Avey, Markowitz, and Reardon 2018)</w:t>
        </w:r>
      </w:hyperlink>
      <w:r>
        <w:rPr>
          <w:rFonts w:ascii="Times New Roman" w:eastAsia="Times New Roman" w:hAnsi="Times New Roman" w:cs="Times New Roman"/>
          <w:sz w:val="20"/>
          <w:szCs w:val="20"/>
        </w:rPr>
        <w:t>. Restrainers argue that local balancing is usually relatively efficient and</w:t>
      </w:r>
      <w:r>
        <w:rPr>
          <w:rFonts w:ascii="Times New Roman" w:eastAsia="Times New Roman" w:hAnsi="Times New Roman" w:cs="Times New Roman"/>
          <w:sz w:val="20"/>
          <w:szCs w:val="20"/>
        </w:rPr>
        <w:t xml:space="preserve"> that nuclear proliferation can have a pacifying effect </w:t>
      </w:r>
      <w:hyperlink r:id="rId137">
        <w:r>
          <w:rPr>
            <w:rFonts w:ascii="Times New Roman" w:eastAsia="Times New Roman" w:hAnsi="Times New Roman" w:cs="Times New Roman"/>
            <w:sz w:val="20"/>
            <w:szCs w:val="20"/>
          </w:rPr>
          <w:t>(Wohlforth 2020)</w:t>
        </w:r>
      </w:hyperlink>
      <w:r>
        <w:rPr>
          <w:rFonts w:ascii="Times New Roman" w:eastAsia="Times New Roman" w:hAnsi="Times New Roman" w:cs="Times New Roman"/>
          <w:sz w:val="20"/>
          <w:szCs w:val="20"/>
        </w:rPr>
        <w:t xml:space="preserve">. The defense-dominance of current technology means that the status quo is quite difficult to overturn </w:t>
      </w:r>
      <w:hyperlink r:id="rId138">
        <w:r>
          <w:rPr>
            <w:rFonts w:ascii="Times New Roman" w:eastAsia="Times New Roman" w:hAnsi="Times New Roman" w:cs="Times New Roman"/>
            <w:sz w:val="20"/>
            <w:szCs w:val="20"/>
          </w:rPr>
          <w:t>(Gholz, Friedman, and Gjoza 2019)</w:t>
        </w:r>
      </w:hyperlink>
      <w:r>
        <w:rPr>
          <w:rFonts w:ascii="Times New Roman" w:eastAsia="Times New Roman" w:hAnsi="Times New Roman" w:cs="Times New Roman"/>
          <w:sz w:val="20"/>
          <w:szCs w:val="20"/>
        </w:rPr>
        <w:t>, and thus the United States is quite secure behind its two massive ocean moats. Extensive defense commitments and large military outlays are net negatives for the United States, w</w:t>
      </w:r>
      <w:r>
        <w:rPr>
          <w:rFonts w:ascii="Times New Roman" w:eastAsia="Times New Roman" w:hAnsi="Times New Roman" w:cs="Times New Roman"/>
          <w:sz w:val="20"/>
          <w:szCs w:val="20"/>
        </w:rPr>
        <w:t xml:space="preserve">hile the supposed benefits of primacy are overstated </w:t>
      </w:r>
      <w:hyperlink r:id="rId139">
        <w:r>
          <w:rPr>
            <w:rFonts w:ascii="Times New Roman" w:eastAsia="Times New Roman" w:hAnsi="Times New Roman" w:cs="Times New Roman"/>
            <w:sz w:val="20"/>
            <w:szCs w:val="20"/>
          </w:rPr>
          <w:t>(Drezner 2013; Gholz and Press 2001)</w:t>
        </w:r>
      </w:hyperlink>
      <w:r>
        <w:rPr>
          <w:rFonts w:ascii="Times New Roman" w:eastAsia="Times New Roman" w:hAnsi="Times New Roman" w:cs="Times New Roman"/>
          <w:sz w:val="20"/>
          <w:szCs w:val="20"/>
        </w:rPr>
        <w:t>.</w:t>
      </w:r>
    </w:p>
    <w:p w14:paraId="76DA79D2"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Because the cost of a major power war--</w:t>
      </w:r>
      <w:r>
        <w:rPr>
          <w:rFonts w:ascii="Times New Roman" w:eastAsia="Times New Roman" w:hAnsi="Times New Roman" w:cs="Times New Roman"/>
          <w:color w:val="1A1714"/>
          <w:sz w:val="20"/>
          <w:szCs w:val="20"/>
          <w:highlight w:val="white"/>
        </w:rPr>
        <w:t xml:space="preserve">a war which could conceivably lead to inadvertent escalation </w:t>
      </w:r>
      <w:hyperlink r:id="rId140">
        <w:r>
          <w:rPr>
            <w:rFonts w:ascii="Times New Roman" w:eastAsia="Times New Roman" w:hAnsi="Times New Roman" w:cs="Times New Roman"/>
            <w:color w:val="1A1714"/>
            <w:sz w:val="20"/>
            <w:szCs w:val="20"/>
            <w:highlight w:val="white"/>
          </w:rPr>
          <w:t>(Posen 1991)</w:t>
        </w:r>
      </w:hyperlink>
      <w:r>
        <w:rPr>
          <w:rFonts w:ascii="Times New Roman" w:eastAsia="Times New Roman" w:hAnsi="Times New Roman" w:cs="Times New Roman"/>
          <w:sz w:val="20"/>
          <w:szCs w:val="20"/>
        </w:rPr>
        <w:t>--would be astronomical, the United States should certainly avoid unnecessary conflict with China. Unlike Offshore Balances, Restrainers would argue even an intense security competition</w:t>
      </w:r>
      <w:r>
        <w:rPr>
          <w:rFonts w:ascii="Times New Roman" w:eastAsia="Times New Roman" w:hAnsi="Times New Roman" w:cs="Times New Roman"/>
          <w:sz w:val="20"/>
          <w:szCs w:val="20"/>
        </w:rPr>
        <w:t xml:space="preserve">--and especially a new “Cold War”--with Beijing should be avoided if possible, because of the exorbitant costs of a large standing military and forward deployment. While Offshore Balancers argue that now is the time for an onshore America presence in East </w:t>
      </w:r>
      <w:r>
        <w:rPr>
          <w:rFonts w:ascii="Times New Roman" w:eastAsia="Times New Roman" w:hAnsi="Times New Roman" w:cs="Times New Roman"/>
          <w:sz w:val="20"/>
          <w:szCs w:val="20"/>
        </w:rPr>
        <w:t xml:space="preserve">Asia and the rallying of a contra-China coalition, Restrainers see the possibility of serial territorial conquest as quite small and thus think true Chinese regional hegemony remains unlikely for the foreseeable future. </w:t>
      </w:r>
    </w:p>
    <w:p w14:paraId="368054C4" w14:textId="77777777" w:rsidR="00E46DF5" w:rsidRDefault="00E46DF5">
      <w:pPr>
        <w:jc w:val="both"/>
        <w:rPr>
          <w:rFonts w:ascii="Times New Roman" w:eastAsia="Times New Roman" w:hAnsi="Times New Roman" w:cs="Times New Roman"/>
          <w:sz w:val="20"/>
          <w:szCs w:val="20"/>
        </w:rPr>
      </w:pPr>
    </w:p>
    <w:p w14:paraId="7440B732" w14:textId="77777777" w:rsidR="00E46DF5" w:rsidRDefault="001D5080">
      <w:pPr>
        <w:pStyle w:val="Heading3"/>
        <w:jc w:val="both"/>
        <w:rPr>
          <w:rFonts w:ascii="Times New Roman" w:eastAsia="Times New Roman" w:hAnsi="Times New Roman" w:cs="Times New Roman"/>
          <w:sz w:val="20"/>
          <w:szCs w:val="20"/>
          <w:u w:val="single"/>
        </w:rPr>
      </w:pPr>
      <w:bookmarkStart w:id="26" w:name="_ez0408o05ayt" w:colFirst="0" w:colLast="0"/>
      <w:bookmarkEnd w:id="26"/>
      <w:r>
        <w:rPr>
          <w:rFonts w:ascii="Times New Roman" w:eastAsia="Times New Roman" w:hAnsi="Times New Roman" w:cs="Times New Roman"/>
          <w:color w:val="000000"/>
          <w:sz w:val="20"/>
          <w:szCs w:val="20"/>
          <w:u w:val="single"/>
        </w:rPr>
        <w:t xml:space="preserve">Restraint </w:t>
      </w:r>
      <w:r>
        <w:rPr>
          <w:rFonts w:ascii="Times New Roman" w:eastAsia="Times New Roman" w:hAnsi="Times New Roman" w:cs="Times New Roman"/>
          <w:sz w:val="20"/>
          <w:szCs w:val="20"/>
          <w:u w:val="single"/>
        </w:rPr>
        <w:t>and the Taiwan Question</w:t>
      </w:r>
    </w:p>
    <w:p w14:paraId="71C0EAC1" w14:textId="77777777" w:rsidR="00E46DF5" w:rsidRDefault="00E46DF5">
      <w:pPr>
        <w:ind w:firstLine="720"/>
        <w:jc w:val="both"/>
        <w:rPr>
          <w:rFonts w:ascii="Times New Roman" w:eastAsia="Times New Roman" w:hAnsi="Times New Roman" w:cs="Times New Roman"/>
          <w:sz w:val="20"/>
          <w:szCs w:val="20"/>
          <w:u w:val="single"/>
        </w:rPr>
      </w:pPr>
    </w:p>
    <w:p w14:paraId="10FAD60B"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question of Taiwan is explicitly considered in “Come Home, America”</w:t>
      </w:r>
      <w:hyperlink r:id="rId141">
        <w:r>
          <w:rPr>
            <w:rFonts w:ascii="Times New Roman" w:eastAsia="Times New Roman" w:hAnsi="Times New Roman" w:cs="Times New Roman"/>
            <w:sz w:val="20"/>
            <w:szCs w:val="20"/>
          </w:rPr>
          <w:t xml:space="preserve"> </w:t>
        </w:r>
      </w:hyperlink>
      <w:hyperlink r:id="rId142">
        <w:r>
          <w:rPr>
            <w:rFonts w:ascii="Times New Roman" w:eastAsia="Times New Roman" w:hAnsi="Times New Roman" w:cs="Times New Roman"/>
            <w:sz w:val="20"/>
            <w:szCs w:val="20"/>
          </w:rPr>
          <w:t>(Gholz, Press, and Sapolsky 1997)</w:t>
        </w:r>
      </w:hyperlink>
      <w:r>
        <w:rPr>
          <w:rFonts w:ascii="Times New Roman" w:eastAsia="Times New Roman" w:hAnsi="Times New Roman" w:cs="Times New Roman"/>
          <w:sz w:val="20"/>
          <w:szCs w:val="20"/>
        </w:rPr>
        <w:t xml:space="preserve">. The authors write that the U.S. should end its alliances throughout the region and “terminate the implicit guarantee to Taiwan” </w:t>
      </w:r>
      <w:hyperlink r:id="rId143">
        <w:r>
          <w:rPr>
            <w:rFonts w:ascii="Times New Roman" w:eastAsia="Times New Roman" w:hAnsi="Times New Roman" w:cs="Times New Roman"/>
            <w:sz w:val="20"/>
            <w:szCs w:val="20"/>
          </w:rPr>
          <w:t>(Gholz, Press, and Sapolsky 199</w:t>
        </w:r>
        <w:r>
          <w:rPr>
            <w:rFonts w:ascii="Times New Roman" w:eastAsia="Times New Roman" w:hAnsi="Times New Roman" w:cs="Times New Roman"/>
            <w:sz w:val="20"/>
            <w:szCs w:val="20"/>
          </w:rPr>
          <w:t>7, pg. 20)</w:t>
        </w:r>
      </w:hyperlink>
      <w:r>
        <w:rPr>
          <w:rFonts w:ascii="Times New Roman" w:eastAsia="Times New Roman" w:hAnsi="Times New Roman" w:cs="Times New Roman"/>
          <w:sz w:val="20"/>
          <w:szCs w:val="20"/>
        </w:rPr>
        <w:t xml:space="preserve">. Trusting in efficient balancing and worried about </w:t>
      </w:r>
      <w:r>
        <w:rPr>
          <w:rFonts w:ascii="Times New Roman" w:eastAsia="Times New Roman" w:hAnsi="Times New Roman" w:cs="Times New Roman"/>
          <w:sz w:val="20"/>
          <w:szCs w:val="20"/>
        </w:rPr>
        <w:lastRenderedPageBreak/>
        <w:t xml:space="preserve">free-riding, the authors argue that withdrawing from security commitments in the Asia-Pacific region will “giv[e] those nations new incentives to take care of themselves” </w:t>
      </w:r>
      <w:hyperlink r:id="rId144">
        <w:r>
          <w:rPr>
            <w:rFonts w:ascii="Times New Roman" w:eastAsia="Times New Roman" w:hAnsi="Times New Roman" w:cs="Times New Roman"/>
            <w:sz w:val="20"/>
            <w:szCs w:val="20"/>
          </w:rPr>
          <w:t>(Gholz, Press, and Sapolsky 1997, pg. 20)</w:t>
        </w:r>
      </w:hyperlink>
      <w:r>
        <w:rPr>
          <w:rFonts w:ascii="Times New Roman" w:eastAsia="Times New Roman" w:hAnsi="Times New Roman" w:cs="Times New Roman"/>
          <w:sz w:val="20"/>
          <w:szCs w:val="20"/>
        </w:rPr>
        <w:t>. Furthermore, the authors argue that the defensive advantages Taiwan holds as an island would contribute substantially to its security:</w:t>
      </w:r>
    </w:p>
    <w:p w14:paraId="01F21514" w14:textId="77777777" w:rsidR="00E46DF5" w:rsidRDefault="00E46DF5">
      <w:pPr>
        <w:ind w:firstLine="720"/>
        <w:jc w:val="both"/>
        <w:rPr>
          <w:rFonts w:ascii="Times New Roman" w:eastAsia="Times New Roman" w:hAnsi="Times New Roman" w:cs="Times New Roman"/>
          <w:sz w:val="20"/>
          <w:szCs w:val="20"/>
        </w:rPr>
      </w:pPr>
    </w:p>
    <w:p w14:paraId="3F1F52C5"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amphibious operations required fo</w:t>
      </w:r>
      <w:r>
        <w:rPr>
          <w:rFonts w:ascii="Times New Roman" w:eastAsia="Times New Roman" w:hAnsi="Times New Roman" w:cs="Times New Roman"/>
          <w:sz w:val="20"/>
          <w:szCs w:val="20"/>
        </w:rPr>
        <w:t>r a Chinese invasion of Taiwan...would be extremely difficult and at a minimum would require substantial investment in amphibious warfare capability. Taiwan could extract a withering toll on invading forces. Its air force is large, sophisticated, and growi</w:t>
      </w:r>
      <w:r>
        <w:rPr>
          <w:rFonts w:ascii="Times New Roman" w:eastAsia="Times New Roman" w:hAnsi="Times New Roman" w:cs="Times New Roman"/>
          <w:sz w:val="20"/>
          <w:szCs w:val="20"/>
        </w:rPr>
        <w:t xml:space="preserve">ng; its navy has deadly missile boats; and it produces anti-ship cruise missiles. The same Taiwanese forces would make a Chinese blockade of Taiwan even harder. China would find it difficult to harass Taiwanese ports on the eastern side of the island with </w:t>
      </w:r>
      <w:r>
        <w:rPr>
          <w:rFonts w:ascii="Times New Roman" w:eastAsia="Times New Roman" w:hAnsi="Times New Roman" w:cs="Times New Roman"/>
          <w:sz w:val="20"/>
          <w:szCs w:val="20"/>
        </w:rPr>
        <w:t>ground-launched anti-ship cruise missiles. Chinese attacks on shipping would be blocked by Taiwan's air superiority and sea control, and Chinese blockading forces would find it difficult to cover the wide swath of ocean around Taiwan. China could use its b</w:t>
      </w:r>
      <w:r>
        <w:rPr>
          <w:rFonts w:ascii="Times New Roman" w:eastAsia="Times New Roman" w:hAnsi="Times New Roman" w:cs="Times New Roman"/>
          <w:sz w:val="20"/>
          <w:szCs w:val="20"/>
        </w:rPr>
        <w:t>allistic missile force to conduct terror attacks against Taiwanese targets, but terror attacks have negligible military or long-run political effects--witness the failures of the German Blitz and of the sustained IRA bombing campaign against the United Kin</w:t>
      </w:r>
      <w:r>
        <w:rPr>
          <w:rFonts w:ascii="Times New Roman" w:eastAsia="Times New Roman" w:hAnsi="Times New Roman" w:cs="Times New Roman"/>
          <w:sz w:val="20"/>
          <w:szCs w:val="20"/>
        </w:rPr>
        <w:t>gdom. As long as Taiwan has access to advanced Western weapons, it will be able to defend itself.” (pg. 21).</w:t>
      </w:r>
    </w:p>
    <w:p w14:paraId="2FB71361" w14:textId="77777777" w:rsidR="00E46DF5" w:rsidRDefault="00E46DF5">
      <w:pPr>
        <w:jc w:val="both"/>
        <w:rPr>
          <w:rFonts w:ascii="Times New Roman" w:eastAsia="Times New Roman" w:hAnsi="Times New Roman" w:cs="Times New Roman"/>
          <w:sz w:val="20"/>
          <w:szCs w:val="20"/>
        </w:rPr>
      </w:pPr>
    </w:p>
    <w:p w14:paraId="1D6F497B"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The authors do note, however, that their logic of terminating all alliances in Asia is based upon the fact that “[n]o Asian ally of the United Sta</w:t>
      </w:r>
      <w:r>
        <w:rPr>
          <w:rFonts w:ascii="Times New Roman" w:eastAsia="Times New Roman" w:hAnsi="Times New Roman" w:cs="Times New Roman"/>
          <w:sz w:val="20"/>
          <w:szCs w:val="20"/>
        </w:rPr>
        <w:t xml:space="preserve">tes faces an overwhelming conventional threat” </w:t>
      </w:r>
      <w:hyperlink r:id="rId145">
        <w:r>
          <w:rPr>
            <w:rFonts w:ascii="Times New Roman" w:eastAsia="Times New Roman" w:hAnsi="Times New Roman" w:cs="Times New Roman"/>
            <w:sz w:val="20"/>
            <w:szCs w:val="20"/>
          </w:rPr>
          <w:t>(Gholz, Press, and Sapolsky 1997, pg. 20)</w:t>
        </w:r>
      </w:hyperlink>
      <w:r>
        <w:rPr>
          <w:rFonts w:ascii="Times New Roman" w:eastAsia="Times New Roman" w:hAnsi="Times New Roman" w:cs="Times New Roman"/>
          <w:sz w:val="20"/>
          <w:szCs w:val="20"/>
        </w:rPr>
        <w:t>-- a circumstance that has changed considerably over the past quarter century with the exponential rise of</w:t>
      </w:r>
      <w:r>
        <w:rPr>
          <w:rFonts w:ascii="Times New Roman" w:eastAsia="Times New Roman" w:hAnsi="Times New Roman" w:cs="Times New Roman"/>
          <w:sz w:val="20"/>
          <w:szCs w:val="20"/>
        </w:rPr>
        <w:t xml:space="preserve"> Chinese military power </w:t>
      </w:r>
      <w:hyperlink r:id="rId146">
        <w:r>
          <w:rPr>
            <w:rFonts w:ascii="Times New Roman" w:eastAsia="Times New Roman" w:hAnsi="Times New Roman" w:cs="Times New Roman"/>
            <w:sz w:val="20"/>
            <w:szCs w:val="20"/>
          </w:rPr>
          <w:t>(Heginbotham 2015)</w:t>
        </w:r>
      </w:hyperlink>
      <w:r>
        <w:rPr>
          <w:rFonts w:ascii="Times New Roman" w:eastAsia="Times New Roman" w:hAnsi="Times New Roman" w:cs="Times New Roman"/>
          <w:sz w:val="20"/>
          <w:szCs w:val="20"/>
        </w:rPr>
        <w:t>. It could, thus, be the case that the authors would offer a different prescription given the changed circumstances of today versus the late 1990’s.</w:t>
      </w:r>
    </w:p>
    <w:p w14:paraId="5162B3F9"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color w:val="1A1714"/>
          <w:sz w:val="20"/>
          <w:szCs w:val="20"/>
          <w:highlight w:val="white"/>
        </w:rPr>
        <w:t>Mor</w:t>
      </w:r>
      <w:r>
        <w:rPr>
          <w:rFonts w:ascii="Times New Roman" w:eastAsia="Times New Roman" w:hAnsi="Times New Roman" w:cs="Times New Roman"/>
          <w:color w:val="1A1714"/>
          <w:sz w:val="20"/>
          <w:szCs w:val="20"/>
          <w:highlight w:val="white"/>
        </w:rPr>
        <w:t xml:space="preserve">e recently, Gholz has advocated for helping U.S. allies in the region--including Taiwan--develop their own A2/AD capabilities thus creating a “no man’s sea” between the Chinese mainland and the first island chain </w:t>
      </w:r>
      <w:hyperlink r:id="rId147">
        <w:r>
          <w:rPr>
            <w:rFonts w:ascii="Times New Roman" w:eastAsia="Times New Roman" w:hAnsi="Times New Roman" w:cs="Times New Roman"/>
            <w:sz w:val="20"/>
            <w:szCs w:val="20"/>
          </w:rPr>
          <w:t>(Gholz, Friedman, and Gjoza 2019)</w:t>
        </w:r>
      </w:hyperlink>
      <w:r>
        <w:rPr>
          <w:rFonts w:ascii="Times New Roman" w:eastAsia="Times New Roman" w:hAnsi="Times New Roman" w:cs="Times New Roman"/>
          <w:sz w:val="20"/>
          <w:szCs w:val="20"/>
        </w:rPr>
        <w:t xml:space="preserve">. This is consistent with what other Restrainers have recently advocated in helping arm Taiwan, but avoiding a security commitment to the island </w:t>
      </w:r>
      <w:hyperlink r:id="rId148">
        <w:r>
          <w:rPr>
            <w:rFonts w:ascii="Times New Roman" w:eastAsia="Times New Roman" w:hAnsi="Times New Roman" w:cs="Times New Roman"/>
            <w:sz w:val="20"/>
            <w:szCs w:val="20"/>
          </w:rPr>
          <w:t>(Porter and Mazarr 2021)</w:t>
        </w:r>
      </w:hyperlink>
      <w:r>
        <w:rPr>
          <w:rFonts w:ascii="Times New Roman" w:eastAsia="Times New Roman" w:hAnsi="Times New Roman" w:cs="Times New Roman"/>
          <w:sz w:val="20"/>
          <w:szCs w:val="20"/>
        </w:rPr>
        <w:t>.</w:t>
      </w:r>
    </w:p>
    <w:p w14:paraId="529F2B73" w14:textId="77777777" w:rsidR="00E46DF5" w:rsidRDefault="001D5080">
      <w:pPr>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It is clear that all Restrainers would oppose “strategic clarity”, with </w:t>
      </w:r>
      <w:r>
        <w:rPr>
          <w:rFonts w:ascii="Times New Roman" w:eastAsia="Times New Roman" w:hAnsi="Times New Roman" w:cs="Times New Roman"/>
          <w:color w:val="1A1714"/>
          <w:sz w:val="20"/>
          <w:szCs w:val="20"/>
          <w:highlight w:val="white"/>
        </w:rPr>
        <w:t>Shifrinson and Wertheim for example recently arguing that the Biden administration should not make “explicit guarantee to defend Taiwan or otherwise enlarg</w:t>
      </w:r>
      <w:r>
        <w:rPr>
          <w:rFonts w:ascii="Times New Roman" w:eastAsia="Times New Roman" w:hAnsi="Times New Roman" w:cs="Times New Roman"/>
          <w:color w:val="1A1714"/>
          <w:sz w:val="20"/>
          <w:szCs w:val="20"/>
          <w:highlight w:val="white"/>
        </w:rPr>
        <w:t xml:space="preserve">[e] the United States’ already extensive regional commitments.” </w:t>
      </w:r>
      <w:hyperlink r:id="rId149">
        <w:r>
          <w:rPr>
            <w:rFonts w:ascii="Times New Roman" w:eastAsia="Times New Roman" w:hAnsi="Times New Roman" w:cs="Times New Roman"/>
            <w:color w:val="1A1714"/>
            <w:sz w:val="20"/>
            <w:szCs w:val="20"/>
            <w:highlight w:val="white"/>
          </w:rPr>
          <w:t>(Shifrinson and Wertheim 2021)</w:t>
        </w:r>
      </w:hyperlink>
      <w:r>
        <w:rPr>
          <w:rFonts w:ascii="Times New Roman" w:eastAsia="Times New Roman" w:hAnsi="Times New Roman" w:cs="Times New Roman"/>
          <w:color w:val="1A1714"/>
          <w:sz w:val="20"/>
          <w:szCs w:val="20"/>
          <w:highlight w:val="white"/>
        </w:rPr>
        <w:t>.</w:t>
      </w:r>
      <w:r>
        <w:rPr>
          <w:rFonts w:ascii="Times New Roman" w:eastAsia="Times New Roman" w:hAnsi="Times New Roman" w:cs="Times New Roman"/>
          <w:sz w:val="20"/>
          <w:szCs w:val="20"/>
        </w:rPr>
        <w:t xml:space="preserve"> </w:t>
      </w:r>
      <w:r>
        <w:rPr>
          <w:rFonts w:ascii="Times New Roman" w:eastAsia="Times New Roman" w:hAnsi="Times New Roman" w:cs="Times New Roman"/>
          <w:color w:val="1A1714"/>
          <w:sz w:val="20"/>
          <w:szCs w:val="20"/>
          <w:highlight w:val="white"/>
        </w:rPr>
        <w:t xml:space="preserve">In </w:t>
      </w:r>
      <w:r>
        <w:rPr>
          <w:rFonts w:ascii="Times New Roman" w:eastAsia="Times New Roman" w:hAnsi="Times New Roman" w:cs="Times New Roman"/>
          <w:i/>
          <w:color w:val="1A1714"/>
          <w:sz w:val="20"/>
          <w:szCs w:val="20"/>
          <w:highlight w:val="white"/>
        </w:rPr>
        <w:t>Restraint</w:t>
      </w:r>
      <w:r>
        <w:rPr>
          <w:rFonts w:ascii="Times New Roman" w:eastAsia="Times New Roman" w:hAnsi="Times New Roman" w:cs="Times New Roman"/>
          <w:color w:val="1A1714"/>
          <w:sz w:val="20"/>
          <w:szCs w:val="20"/>
          <w:highlight w:val="white"/>
        </w:rPr>
        <w:t xml:space="preserve">, Posen classifies the U.S. commitment to Taiwan as “simultaneously the most perilous </w:t>
      </w:r>
      <w:r>
        <w:rPr>
          <w:rFonts w:ascii="Times New Roman" w:eastAsia="Times New Roman" w:hAnsi="Times New Roman" w:cs="Times New Roman"/>
          <w:color w:val="1A1714"/>
          <w:sz w:val="20"/>
          <w:szCs w:val="20"/>
          <w:highlight w:val="white"/>
        </w:rPr>
        <w:t xml:space="preserve">and the least strategically necessary commitment that the United States has today” </w:t>
      </w:r>
      <w:hyperlink r:id="rId150">
        <w:r>
          <w:rPr>
            <w:rFonts w:ascii="Times New Roman" w:eastAsia="Times New Roman" w:hAnsi="Times New Roman" w:cs="Times New Roman"/>
            <w:color w:val="1A1714"/>
            <w:sz w:val="20"/>
            <w:szCs w:val="20"/>
            <w:highlight w:val="white"/>
          </w:rPr>
          <w:t>(Posen 2015, pg 102.)</w:t>
        </w:r>
      </w:hyperlink>
      <w:r>
        <w:rPr>
          <w:rFonts w:ascii="Times New Roman" w:eastAsia="Times New Roman" w:hAnsi="Times New Roman" w:cs="Times New Roman"/>
          <w:sz w:val="20"/>
          <w:szCs w:val="20"/>
        </w:rPr>
        <w:t xml:space="preserve">  </w:t>
      </w:r>
      <w:r>
        <w:rPr>
          <w:rFonts w:ascii="Times New Roman" w:eastAsia="Times New Roman" w:hAnsi="Times New Roman" w:cs="Times New Roman"/>
          <w:color w:val="1A1714"/>
          <w:sz w:val="20"/>
          <w:szCs w:val="20"/>
          <w:highlight w:val="white"/>
        </w:rPr>
        <w:t>Ashford recently argued “Taiwan’s strategic significance to the United States is not eve</w:t>
      </w:r>
      <w:r>
        <w:rPr>
          <w:rFonts w:ascii="Times New Roman" w:eastAsia="Times New Roman" w:hAnsi="Times New Roman" w:cs="Times New Roman"/>
          <w:color w:val="1A1714"/>
          <w:sz w:val="20"/>
          <w:szCs w:val="20"/>
          <w:highlight w:val="white"/>
        </w:rPr>
        <w:t>n remotely enough to risk a war with China.”</w:t>
      </w:r>
      <w:r>
        <w:rPr>
          <w:rFonts w:ascii="Times New Roman" w:eastAsia="Times New Roman" w:hAnsi="Times New Roman" w:cs="Times New Roman"/>
          <w:color w:val="1A1714"/>
          <w:sz w:val="20"/>
          <w:szCs w:val="20"/>
          <w:highlight w:val="white"/>
          <w:vertAlign w:val="superscript"/>
        </w:rPr>
        <w:footnoteReference w:id="47"/>
      </w:r>
      <w:r>
        <w:rPr>
          <w:rFonts w:ascii="Times New Roman" w:eastAsia="Times New Roman" w:hAnsi="Times New Roman" w:cs="Times New Roman"/>
          <w:color w:val="1A1714"/>
          <w:sz w:val="20"/>
          <w:szCs w:val="20"/>
          <w:highlight w:val="white"/>
        </w:rPr>
        <w:t xml:space="preserve"> </w:t>
      </w:r>
      <w:r>
        <w:rPr>
          <w:rFonts w:ascii="Times New Roman" w:eastAsia="Times New Roman" w:hAnsi="Times New Roman" w:cs="Times New Roman"/>
          <w:sz w:val="20"/>
          <w:szCs w:val="20"/>
        </w:rPr>
        <w:t>Porter writes:</w:t>
      </w:r>
    </w:p>
    <w:p w14:paraId="3F52CC5E" w14:textId="77777777" w:rsidR="00E46DF5" w:rsidRDefault="00E46DF5">
      <w:pPr>
        <w:ind w:firstLine="720"/>
        <w:jc w:val="both"/>
        <w:rPr>
          <w:rFonts w:ascii="Times New Roman" w:eastAsia="Times New Roman" w:hAnsi="Times New Roman" w:cs="Times New Roman"/>
          <w:sz w:val="20"/>
          <w:szCs w:val="20"/>
        </w:rPr>
      </w:pPr>
    </w:p>
    <w:p w14:paraId="66771A12"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“American military power is more greatly constrained than before. If it is true that the home defender enjoys advantage against the cross-sea invader, so too does China’s geographic and strategic position make life increasingly difficult for America as an </w:t>
      </w:r>
      <w:r>
        <w:rPr>
          <w:rFonts w:ascii="Times New Roman" w:eastAsia="Times New Roman" w:hAnsi="Times New Roman" w:cs="Times New Roman"/>
          <w:sz w:val="20"/>
          <w:szCs w:val="20"/>
        </w:rPr>
        <w:t>Asia-Pacific power. China’s greater proximity to Taiwan in West Pacific or East Asian waters combined with its growing capacity for access and area denial threatens America’s ability to intervene at acceptable cost, and more broadly therefore to maintain i</w:t>
      </w:r>
      <w:r>
        <w:rPr>
          <w:rFonts w:ascii="Times New Roman" w:eastAsia="Times New Roman" w:hAnsi="Times New Roman" w:cs="Times New Roman"/>
          <w:sz w:val="20"/>
          <w:szCs w:val="20"/>
        </w:rPr>
        <w:t xml:space="preserve">ts credibility as a security guarantor. It is harder for America to function as the guardian of the Pacific region if its ability to operate there is strained and it can no longer act as though the sea lanes were its uncontested lake.” </w:t>
      </w:r>
      <w:hyperlink r:id="rId151">
        <w:r>
          <w:rPr>
            <w:rFonts w:ascii="Times New Roman" w:eastAsia="Times New Roman" w:hAnsi="Times New Roman" w:cs="Times New Roman"/>
            <w:sz w:val="20"/>
            <w:szCs w:val="20"/>
          </w:rPr>
          <w:t>(Porter 2018, pg. 122)</w:t>
        </w:r>
      </w:hyperlink>
    </w:p>
    <w:p w14:paraId="02302246" w14:textId="77777777" w:rsidR="00E46DF5" w:rsidRDefault="001D5080">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Because of this, some Restrainers argue renunciation is the best course. Most prominently, Charles Glaser advocated for a “grand bargain” between the United States and China in the Asia-Pacif</w:t>
      </w:r>
      <w:r>
        <w:rPr>
          <w:rFonts w:ascii="Times New Roman" w:eastAsia="Times New Roman" w:hAnsi="Times New Roman" w:cs="Times New Roman"/>
          <w:sz w:val="20"/>
          <w:szCs w:val="20"/>
        </w:rPr>
        <w:t xml:space="preserve">ic, which--among other things--would include an American concession of Taiwan to the People’s Republic of China </w:t>
      </w:r>
      <w:hyperlink r:id="rId152">
        <w:r>
          <w:rPr>
            <w:rFonts w:ascii="Times New Roman" w:eastAsia="Times New Roman" w:hAnsi="Times New Roman" w:cs="Times New Roman"/>
            <w:sz w:val="20"/>
            <w:szCs w:val="20"/>
          </w:rPr>
          <w:t>(Glaser 2015)</w:t>
        </w:r>
      </w:hyperlink>
      <w:r>
        <w:rPr>
          <w:rFonts w:ascii="Times New Roman" w:eastAsia="Times New Roman" w:hAnsi="Times New Roman" w:cs="Times New Roman"/>
          <w:sz w:val="20"/>
          <w:szCs w:val="20"/>
        </w:rPr>
        <w:t xml:space="preserve">. Glaser recently went so far as to classify his own position on the </w:t>
      </w:r>
      <w:r>
        <w:rPr>
          <w:rFonts w:ascii="Times New Roman" w:eastAsia="Times New Roman" w:hAnsi="Times New Roman" w:cs="Times New Roman"/>
          <w:sz w:val="20"/>
          <w:szCs w:val="20"/>
        </w:rPr>
        <w:t>issue as “neo-isolationism”.</w:t>
      </w:r>
      <w:r>
        <w:rPr>
          <w:rFonts w:ascii="Times New Roman" w:eastAsia="Times New Roman" w:hAnsi="Times New Roman" w:cs="Times New Roman"/>
          <w:sz w:val="20"/>
          <w:szCs w:val="20"/>
          <w:vertAlign w:val="superscript"/>
        </w:rPr>
        <w:footnoteReference w:id="48"/>
      </w:r>
      <w:r>
        <w:rPr>
          <w:rFonts w:ascii="Times New Roman" w:eastAsia="Times New Roman" w:hAnsi="Times New Roman" w:cs="Times New Roman"/>
          <w:sz w:val="20"/>
          <w:szCs w:val="20"/>
        </w:rPr>
        <w:t xml:space="preserve">  On the other hand, some Restrainers still favor arming Taiwan. The development and proliferation of A2/AD capabilities are emphasized by many </w:t>
      </w:r>
      <w:r>
        <w:rPr>
          <w:rFonts w:ascii="Times New Roman" w:eastAsia="Times New Roman" w:hAnsi="Times New Roman" w:cs="Times New Roman"/>
          <w:sz w:val="20"/>
          <w:szCs w:val="20"/>
        </w:rPr>
        <w:lastRenderedPageBreak/>
        <w:t>restrainers as a reason to be optimistic about defense dominance in the Asia-Pacif</w:t>
      </w:r>
      <w:r>
        <w:rPr>
          <w:rFonts w:ascii="Times New Roman" w:eastAsia="Times New Roman" w:hAnsi="Times New Roman" w:cs="Times New Roman"/>
          <w:sz w:val="20"/>
          <w:szCs w:val="20"/>
        </w:rPr>
        <w:t xml:space="preserve">ic in general </w:t>
      </w:r>
      <w:hyperlink r:id="rId153">
        <w:r>
          <w:rPr>
            <w:rFonts w:ascii="Times New Roman" w:eastAsia="Times New Roman" w:hAnsi="Times New Roman" w:cs="Times New Roman"/>
            <w:sz w:val="20"/>
            <w:szCs w:val="20"/>
          </w:rPr>
          <w:t>(Beckley 2017; Gholz, Friedman, and Gjoza 2019)</w:t>
        </w:r>
      </w:hyperlink>
      <w:r>
        <w:rPr>
          <w:rFonts w:ascii="Times New Roman" w:eastAsia="Times New Roman" w:hAnsi="Times New Roman" w:cs="Times New Roman"/>
          <w:sz w:val="20"/>
          <w:szCs w:val="20"/>
        </w:rPr>
        <w:t>. Porter argues “The same logic that enables China with today’s tools to raise the costs of US intervention into its maritime space t</w:t>
      </w:r>
      <w:r>
        <w:rPr>
          <w:rFonts w:ascii="Times New Roman" w:eastAsia="Times New Roman" w:hAnsi="Times New Roman" w:cs="Times New Roman"/>
          <w:sz w:val="20"/>
          <w:szCs w:val="20"/>
        </w:rPr>
        <w:t xml:space="preserve">o unpalatable levels enables Taiwan to do the same at a price more suited to its limited GDP expenditure on defence,” and that  “a Chinese invasion would be costly, protracted and geopolitically dangerous” </w:t>
      </w:r>
      <w:hyperlink r:id="rId154">
        <w:r>
          <w:rPr>
            <w:rFonts w:ascii="Times New Roman" w:eastAsia="Times New Roman" w:hAnsi="Times New Roman" w:cs="Times New Roman"/>
            <w:sz w:val="20"/>
            <w:szCs w:val="20"/>
          </w:rPr>
          <w:t>(Porter 2018, pg. 120)</w:t>
        </w:r>
      </w:hyperlink>
      <w:r>
        <w:rPr>
          <w:rFonts w:ascii="Times New Roman" w:eastAsia="Times New Roman" w:hAnsi="Times New Roman" w:cs="Times New Roman"/>
          <w:sz w:val="20"/>
          <w:szCs w:val="20"/>
        </w:rPr>
        <w:t>.</w:t>
      </w:r>
    </w:p>
    <w:p w14:paraId="0B9F82F7" w14:textId="77777777" w:rsidR="00E46DF5" w:rsidRDefault="001D5080">
      <w:pPr>
        <w:ind w:left="720"/>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“Taiwan can present an ominous defence against an invader without America going to the trouble of ramping up its security assistance and arms trade with Taiwan, and the deterioration of relations with China that this may</w:t>
      </w:r>
      <w:r>
        <w:rPr>
          <w:rFonts w:ascii="Times New Roman" w:eastAsia="Times New Roman" w:hAnsi="Times New Roman" w:cs="Times New Roman"/>
          <w:sz w:val="20"/>
          <w:szCs w:val="20"/>
        </w:rPr>
        <w:t xml:space="preserve"> create. Taiwan’s vulnerability is easily exaggerated. In terms of its ability to conquer, a rising China is not as strategically threatening as sometimes assumed.” </w:t>
      </w:r>
      <w:hyperlink r:id="rId155">
        <w:r>
          <w:rPr>
            <w:rFonts w:ascii="Times New Roman" w:eastAsia="Times New Roman" w:hAnsi="Times New Roman" w:cs="Times New Roman"/>
            <w:sz w:val="20"/>
            <w:szCs w:val="20"/>
          </w:rPr>
          <w:t>(Porter 2018, pg. 121)</w:t>
        </w:r>
      </w:hyperlink>
    </w:p>
    <w:p w14:paraId="017005AB" w14:textId="77777777" w:rsidR="00E46DF5" w:rsidRDefault="001D5080">
      <w:pPr>
        <w:spacing w:before="240" w:after="240"/>
        <w:jc w:val="both"/>
        <w:rPr>
          <w:rFonts w:ascii="Times New Roman" w:eastAsia="Times New Roman" w:hAnsi="Times New Roman" w:cs="Times New Roman"/>
          <w:color w:val="1A1714"/>
          <w:sz w:val="20"/>
          <w:szCs w:val="20"/>
          <w:highlight w:val="white"/>
        </w:rPr>
      </w:pPr>
      <w:r>
        <w:rPr>
          <w:rFonts w:ascii="Times New Roman" w:eastAsia="Times New Roman" w:hAnsi="Times New Roman" w:cs="Times New Roman"/>
          <w:sz w:val="20"/>
          <w:szCs w:val="20"/>
        </w:rPr>
        <w:t>Porter</w:t>
      </w:r>
      <w:r>
        <w:rPr>
          <w:rFonts w:ascii="Times New Roman" w:eastAsia="Times New Roman" w:hAnsi="Times New Roman" w:cs="Times New Roman"/>
          <w:sz w:val="20"/>
          <w:szCs w:val="20"/>
        </w:rPr>
        <w:t xml:space="preserve"> rejects the temptation of the United States to abandon the region as a whole, but does call for “a distancing, to some extent, of America from the issue of China’s claims over Taiwan, abstaining from a position on Taiwan’s status but possibly selling arms</w:t>
      </w:r>
      <w:r>
        <w:rPr>
          <w:rFonts w:ascii="Times New Roman" w:eastAsia="Times New Roman" w:hAnsi="Times New Roman" w:cs="Times New Roman"/>
          <w:sz w:val="20"/>
          <w:szCs w:val="20"/>
        </w:rPr>
        <w:t xml:space="preserve"> to maintain its ability to defend itself.”</w:t>
      </w:r>
      <w:r>
        <w:rPr>
          <w:rFonts w:ascii="Times New Roman" w:eastAsia="Times New Roman" w:hAnsi="Times New Roman" w:cs="Times New Roman"/>
          <w:sz w:val="20"/>
          <w:szCs w:val="20"/>
        </w:rPr>
        <w:tab/>
        <w:t xml:space="preserve">More recently, Porter argued that “the United States should act as armourer, but not guarantor.” </w:t>
      </w:r>
      <w:hyperlink r:id="rId156">
        <w:r>
          <w:rPr>
            <w:rFonts w:ascii="Times New Roman" w:eastAsia="Times New Roman" w:hAnsi="Times New Roman" w:cs="Times New Roman"/>
            <w:sz w:val="20"/>
            <w:szCs w:val="20"/>
          </w:rPr>
          <w:t>(Porter and Mazarr 2021)</w:t>
        </w:r>
      </w:hyperlink>
      <w:r>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color w:val="1A1714"/>
          <w:sz w:val="20"/>
          <w:szCs w:val="20"/>
          <w:highlight w:val="white"/>
        </w:rPr>
        <w:t>In sum, restrainers clearly</w:t>
      </w:r>
      <w:r>
        <w:rPr>
          <w:rFonts w:ascii="Times New Roman" w:eastAsia="Times New Roman" w:hAnsi="Times New Roman" w:cs="Times New Roman"/>
          <w:color w:val="1A1714"/>
          <w:sz w:val="20"/>
          <w:szCs w:val="20"/>
          <w:highlight w:val="white"/>
        </w:rPr>
        <w:t xml:space="preserve"> agree on not expanding the American commitment to Taiwan--i.e., reject the idea of “strategic clarity”--but there still exist differences in opinion as to whether the United States should support Taiwan with arms </w:t>
      </w:r>
      <w:hyperlink r:id="rId157">
        <w:r>
          <w:rPr>
            <w:rFonts w:ascii="Times New Roman" w:eastAsia="Times New Roman" w:hAnsi="Times New Roman" w:cs="Times New Roman"/>
            <w:color w:val="1A1714"/>
            <w:sz w:val="20"/>
            <w:szCs w:val="20"/>
            <w:highlight w:val="white"/>
          </w:rPr>
          <w:t>(Gholz, Friedman, and Gjoza 2019; Porter and Mazarr 2021)</w:t>
        </w:r>
      </w:hyperlink>
      <w:r>
        <w:rPr>
          <w:rFonts w:ascii="Times New Roman" w:eastAsia="Times New Roman" w:hAnsi="Times New Roman" w:cs="Times New Roman"/>
          <w:color w:val="1A1714"/>
          <w:sz w:val="20"/>
          <w:szCs w:val="20"/>
          <w:highlight w:val="white"/>
        </w:rPr>
        <w:t xml:space="preserve">, or whether Taiwan should be abandoned altogether </w:t>
      </w:r>
      <w:hyperlink r:id="rId158">
        <w:r>
          <w:rPr>
            <w:rFonts w:ascii="Times New Roman" w:eastAsia="Times New Roman" w:hAnsi="Times New Roman" w:cs="Times New Roman"/>
            <w:color w:val="1A1714"/>
            <w:sz w:val="20"/>
            <w:szCs w:val="20"/>
            <w:highlight w:val="white"/>
          </w:rPr>
          <w:t>(Glaser 2021)</w:t>
        </w:r>
      </w:hyperlink>
      <w:r>
        <w:rPr>
          <w:rFonts w:ascii="Times New Roman" w:eastAsia="Times New Roman" w:hAnsi="Times New Roman" w:cs="Times New Roman"/>
          <w:color w:val="1A1714"/>
          <w:sz w:val="20"/>
          <w:szCs w:val="20"/>
          <w:highlight w:val="white"/>
        </w:rPr>
        <w:t>.</w:t>
      </w:r>
    </w:p>
    <w:p w14:paraId="4196239D" w14:textId="77777777" w:rsidR="00E46DF5" w:rsidRDefault="001D5080">
      <w:pPr>
        <w:pStyle w:val="Heading1"/>
        <w:spacing w:before="240" w:after="240"/>
        <w:jc w:val="both"/>
        <w:rPr>
          <w:rFonts w:ascii="Times New Roman" w:eastAsia="Times New Roman" w:hAnsi="Times New Roman" w:cs="Times New Roman"/>
          <w:b/>
          <w:sz w:val="20"/>
          <w:szCs w:val="20"/>
          <w:u w:val="single"/>
        </w:rPr>
      </w:pPr>
      <w:bookmarkStart w:id="27" w:name="_26rb6vwfkghv" w:colFirst="0" w:colLast="0"/>
      <w:bookmarkEnd w:id="27"/>
      <w:r>
        <w:rPr>
          <w:rFonts w:ascii="Times New Roman" w:eastAsia="Times New Roman" w:hAnsi="Times New Roman" w:cs="Times New Roman"/>
          <w:b/>
          <w:sz w:val="20"/>
          <w:szCs w:val="20"/>
          <w:u w:val="single"/>
        </w:rPr>
        <w:t>Conclusion</w:t>
      </w:r>
    </w:p>
    <w:p w14:paraId="37E118F4" w14:textId="77777777" w:rsidR="00E46DF5" w:rsidRDefault="001D5080">
      <w:pPr>
        <w:spacing w:before="240" w:after="240"/>
        <w:jc w:val="both"/>
        <w:rPr>
          <w:rFonts w:ascii="Times New Roman" w:eastAsia="Times New Roman" w:hAnsi="Times New Roman" w:cs="Times New Roman"/>
          <w:color w:val="1A1714"/>
          <w:sz w:val="20"/>
          <w:szCs w:val="20"/>
          <w:highlight w:val="white"/>
        </w:rPr>
      </w:pPr>
      <w:r>
        <w:rPr>
          <w:rFonts w:ascii="Times New Roman" w:eastAsia="Times New Roman" w:hAnsi="Times New Roman" w:cs="Times New Roman"/>
          <w:color w:val="1A1714"/>
          <w:sz w:val="20"/>
          <w:szCs w:val="20"/>
          <w:highlight w:val="white"/>
        </w:rPr>
        <w:tab/>
      </w:r>
      <w:r>
        <w:rPr>
          <w:rFonts w:ascii="Times New Roman" w:eastAsia="Times New Roman" w:hAnsi="Times New Roman" w:cs="Times New Roman"/>
          <w:color w:val="1A1714"/>
          <w:sz w:val="20"/>
          <w:szCs w:val="20"/>
          <w:highlight w:val="white"/>
        </w:rPr>
        <w:t>President Biden recently created a stir when he declared at a CNN town hall that the United States had a “commitment” to “come to Taiwan’s defense if China attacked.” Ironically, a then-Senator Biden has chastised President Bush for making a similar mistak</w:t>
      </w:r>
      <w:r>
        <w:rPr>
          <w:rFonts w:ascii="Times New Roman" w:eastAsia="Times New Roman" w:hAnsi="Times New Roman" w:cs="Times New Roman"/>
          <w:color w:val="1A1714"/>
          <w:sz w:val="20"/>
          <w:szCs w:val="20"/>
          <w:highlight w:val="white"/>
        </w:rPr>
        <w:t>e two decades ago.</w:t>
      </w:r>
      <w:r>
        <w:rPr>
          <w:rFonts w:ascii="Times New Roman" w:eastAsia="Times New Roman" w:hAnsi="Times New Roman" w:cs="Times New Roman"/>
          <w:color w:val="1A1714"/>
          <w:sz w:val="20"/>
          <w:szCs w:val="20"/>
          <w:highlight w:val="white"/>
          <w:vertAlign w:val="superscript"/>
        </w:rPr>
        <w:footnoteReference w:id="49"/>
      </w:r>
      <w:r>
        <w:rPr>
          <w:rFonts w:ascii="Times New Roman" w:eastAsia="Times New Roman" w:hAnsi="Times New Roman" w:cs="Times New Roman"/>
          <w:color w:val="1A1714"/>
          <w:sz w:val="20"/>
          <w:szCs w:val="20"/>
          <w:highlight w:val="white"/>
        </w:rPr>
        <w:t xml:space="preserve"> Biden’s slip reignited debate over the utility of “strategic ambiguity” in the Taiwan strait, with some members of Congress--including Democrats--even going so far as to suggest Congress soon pass an Authorization for the use of Milita</w:t>
      </w:r>
      <w:r>
        <w:rPr>
          <w:rFonts w:ascii="Times New Roman" w:eastAsia="Times New Roman" w:hAnsi="Times New Roman" w:cs="Times New Roman"/>
          <w:color w:val="1A1714"/>
          <w:sz w:val="20"/>
          <w:szCs w:val="20"/>
          <w:highlight w:val="white"/>
        </w:rPr>
        <w:t>ry Force (AUMF) to defend the island.</w:t>
      </w:r>
      <w:r>
        <w:rPr>
          <w:rFonts w:ascii="Times New Roman" w:eastAsia="Times New Roman" w:hAnsi="Times New Roman" w:cs="Times New Roman"/>
          <w:color w:val="1A1714"/>
          <w:sz w:val="20"/>
          <w:szCs w:val="20"/>
          <w:highlight w:val="white"/>
          <w:vertAlign w:val="superscript"/>
        </w:rPr>
        <w:footnoteReference w:id="50"/>
      </w:r>
    </w:p>
    <w:p w14:paraId="51871BA9" w14:textId="77777777" w:rsidR="00E46DF5" w:rsidRDefault="001D5080">
      <w:pPr>
        <w:spacing w:before="240" w:after="240"/>
        <w:ind w:firstLine="720"/>
        <w:jc w:val="both"/>
        <w:rPr>
          <w:rFonts w:ascii="Times New Roman" w:eastAsia="Times New Roman" w:hAnsi="Times New Roman" w:cs="Times New Roman"/>
          <w:color w:val="1A1714"/>
          <w:sz w:val="20"/>
          <w:szCs w:val="20"/>
          <w:highlight w:val="white"/>
        </w:rPr>
      </w:pPr>
      <w:r>
        <w:rPr>
          <w:rFonts w:ascii="Times New Roman" w:eastAsia="Times New Roman" w:hAnsi="Times New Roman" w:cs="Times New Roman"/>
          <w:color w:val="1A1714"/>
          <w:sz w:val="20"/>
          <w:szCs w:val="20"/>
          <w:highlight w:val="white"/>
        </w:rPr>
        <w:t>The risk of major war--and possible abandonment of millions of free individuals to autocratic tyranny--inherent in the Taiwan question makes the policy choice facing the United States today deserving of rigorous anal</w:t>
      </w:r>
      <w:r>
        <w:rPr>
          <w:rFonts w:ascii="Times New Roman" w:eastAsia="Times New Roman" w:hAnsi="Times New Roman" w:cs="Times New Roman"/>
          <w:color w:val="1A1714"/>
          <w:sz w:val="20"/>
          <w:szCs w:val="20"/>
          <w:highlight w:val="white"/>
        </w:rPr>
        <w:t>ysis. The choice of American policy on the question, however, cannot be answered in the vacuum of cross-strait deterrence or even merely under the wider context of the overall U.S.-China relationship, but instead requires understanding the overall grand st</w:t>
      </w:r>
      <w:r>
        <w:rPr>
          <w:rFonts w:ascii="Times New Roman" w:eastAsia="Times New Roman" w:hAnsi="Times New Roman" w:cs="Times New Roman"/>
          <w:color w:val="1A1714"/>
          <w:sz w:val="20"/>
          <w:szCs w:val="20"/>
          <w:highlight w:val="white"/>
        </w:rPr>
        <w:t>rategy of the United States today. Applying five ideal-type grand strategies to the Taiwan question, we are able to situate policy recommendations ranging from strategic clarity to strategic ambiguity and renunciation within broader strategic frameworks of</w:t>
      </w:r>
      <w:r>
        <w:rPr>
          <w:rFonts w:ascii="Times New Roman" w:eastAsia="Times New Roman" w:hAnsi="Times New Roman" w:cs="Times New Roman"/>
          <w:color w:val="1A1714"/>
          <w:sz w:val="20"/>
          <w:szCs w:val="20"/>
          <w:highlight w:val="white"/>
        </w:rPr>
        <w:t xml:space="preserve"> how the United States might “create security for itself” </w:t>
      </w:r>
      <w:hyperlink r:id="rId159">
        <w:r>
          <w:rPr>
            <w:rFonts w:ascii="Times New Roman" w:eastAsia="Times New Roman" w:hAnsi="Times New Roman" w:cs="Times New Roman"/>
            <w:color w:val="1A1714"/>
            <w:sz w:val="20"/>
            <w:szCs w:val="20"/>
            <w:highlight w:val="white"/>
          </w:rPr>
          <w:t>(Posen 2015)</w:t>
        </w:r>
      </w:hyperlink>
      <w:r>
        <w:rPr>
          <w:rFonts w:ascii="Times New Roman" w:eastAsia="Times New Roman" w:hAnsi="Times New Roman" w:cs="Times New Roman"/>
          <w:color w:val="1A1714"/>
          <w:sz w:val="20"/>
          <w:szCs w:val="20"/>
          <w:highlight w:val="white"/>
        </w:rPr>
        <w:t xml:space="preserve">. </w:t>
      </w:r>
    </w:p>
    <w:p w14:paraId="473D0620" w14:textId="77777777" w:rsidR="00E46DF5" w:rsidRDefault="001D5080">
      <w:pPr>
        <w:spacing w:before="240" w:after="240"/>
        <w:ind w:firstLine="720"/>
        <w:jc w:val="both"/>
        <w:rPr>
          <w:rFonts w:ascii="Times New Roman" w:eastAsia="Times New Roman" w:hAnsi="Times New Roman" w:cs="Times New Roman"/>
          <w:color w:val="1A1714"/>
          <w:sz w:val="20"/>
          <w:szCs w:val="20"/>
          <w:highlight w:val="white"/>
        </w:rPr>
      </w:pPr>
      <w:r>
        <w:rPr>
          <w:rFonts w:ascii="Times New Roman" w:eastAsia="Times New Roman" w:hAnsi="Times New Roman" w:cs="Times New Roman"/>
          <w:color w:val="1A1714"/>
          <w:sz w:val="20"/>
          <w:szCs w:val="20"/>
          <w:highlight w:val="white"/>
        </w:rPr>
        <w:t>Liberal Internationalism guided U.S. policy toward China from the end of the Cold War until 2017, but has fallen into dis</w:t>
      </w:r>
      <w:r>
        <w:rPr>
          <w:rFonts w:ascii="Times New Roman" w:eastAsia="Times New Roman" w:hAnsi="Times New Roman" w:cs="Times New Roman"/>
          <w:color w:val="1A1714"/>
          <w:sz w:val="20"/>
          <w:szCs w:val="20"/>
          <w:highlight w:val="white"/>
        </w:rPr>
        <w:t xml:space="preserve">repute today </w:t>
      </w:r>
      <w:hyperlink r:id="rId160">
        <w:r>
          <w:rPr>
            <w:rFonts w:ascii="Times New Roman" w:eastAsia="Times New Roman" w:hAnsi="Times New Roman" w:cs="Times New Roman"/>
            <w:color w:val="1A1714"/>
            <w:sz w:val="20"/>
            <w:szCs w:val="20"/>
            <w:highlight w:val="white"/>
          </w:rPr>
          <w:t>(Campbell and Ratner 2018)</w:t>
        </w:r>
      </w:hyperlink>
      <w:r>
        <w:rPr>
          <w:rFonts w:ascii="Times New Roman" w:eastAsia="Times New Roman" w:hAnsi="Times New Roman" w:cs="Times New Roman"/>
          <w:color w:val="1A1714"/>
          <w:sz w:val="20"/>
          <w:szCs w:val="20"/>
          <w:highlight w:val="white"/>
        </w:rPr>
        <w:t>. While the strategy’s emphasis on shaping China yields no clear answer for the Taiwan question, the recent marginalization of the theory makes it less rel</w:t>
      </w:r>
      <w:r>
        <w:rPr>
          <w:rFonts w:ascii="Times New Roman" w:eastAsia="Times New Roman" w:hAnsi="Times New Roman" w:cs="Times New Roman"/>
          <w:color w:val="1A1714"/>
          <w:sz w:val="20"/>
          <w:szCs w:val="20"/>
          <w:highlight w:val="white"/>
        </w:rPr>
        <w:t>evant than in the past. Conservative Primacy, in contrast, remains very influential in China policy as its clear prescription of competition and confrontation gives a direct answer to the Taiwan question: strong support for the island and greater clarity i</w:t>
      </w:r>
      <w:r>
        <w:rPr>
          <w:rFonts w:ascii="Times New Roman" w:eastAsia="Times New Roman" w:hAnsi="Times New Roman" w:cs="Times New Roman"/>
          <w:color w:val="1A1714"/>
          <w:sz w:val="20"/>
          <w:szCs w:val="20"/>
          <w:highlight w:val="white"/>
        </w:rPr>
        <w:t>n the U.S. commitment toward it. Notably, the underlying logic of the theory rests upon not only geostrategic and geoeconomic considerations of material power, but also on a sense of moral duty to assist fellow liberal democracies against autocratic tyrann</w:t>
      </w:r>
      <w:r>
        <w:rPr>
          <w:rFonts w:ascii="Times New Roman" w:eastAsia="Times New Roman" w:hAnsi="Times New Roman" w:cs="Times New Roman"/>
          <w:color w:val="1A1714"/>
          <w:sz w:val="20"/>
          <w:szCs w:val="20"/>
          <w:highlight w:val="white"/>
        </w:rPr>
        <w:t>y. Deep Engagement is slightly less clear on its prescription for the island, but seemingly would advocate in favor of U.S. support given the economic and strategic importance of the island, combined with the view of many Deep Engagers that the United Stat</w:t>
      </w:r>
      <w:r>
        <w:rPr>
          <w:rFonts w:ascii="Times New Roman" w:eastAsia="Times New Roman" w:hAnsi="Times New Roman" w:cs="Times New Roman"/>
          <w:color w:val="1A1714"/>
          <w:sz w:val="20"/>
          <w:szCs w:val="20"/>
          <w:highlight w:val="white"/>
        </w:rPr>
        <w:t xml:space="preserve">es maintains a large power advantage over China </w:t>
      </w:r>
      <w:hyperlink r:id="rId161">
        <w:r>
          <w:rPr>
            <w:rFonts w:ascii="Times New Roman" w:eastAsia="Times New Roman" w:hAnsi="Times New Roman" w:cs="Times New Roman"/>
            <w:color w:val="1A1714"/>
            <w:sz w:val="20"/>
            <w:szCs w:val="20"/>
          </w:rPr>
          <w:t xml:space="preserve">(Brooks and Wohlforth </w:t>
        </w:r>
        <w:r>
          <w:rPr>
            <w:rFonts w:ascii="Times New Roman" w:eastAsia="Times New Roman" w:hAnsi="Times New Roman" w:cs="Times New Roman"/>
            <w:color w:val="1A1714"/>
            <w:sz w:val="20"/>
            <w:szCs w:val="20"/>
          </w:rPr>
          <w:lastRenderedPageBreak/>
          <w:t>2016b)</w:t>
        </w:r>
      </w:hyperlink>
      <w:r>
        <w:rPr>
          <w:rFonts w:ascii="Times New Roman" w:eastAsia="Times New Roman" w:hAnsi="Times New Roman" w:cs="Times New Roman"/>
          <w:b/>
          <w:color w:val="1A1714"/>
          <w:sz w:val="20"/>
          <w:szCs w:val="20"/>
          <w:highlight w:val="white"/>
        </w:rPr>
        <w:t xml:space="preserve">. </w:t>
      </w:r>
      <w:r>
        <w:rPr>
          <w:rFonts w:ascii="Times New Roman" w:eastAsia="Times New Roman" w:hAnsi="Times New Roman" w:cs="Times New Roman"/>
          <w:color w:val="1A1714"/>
          <w:sz w:val="20"/>
          <w:szCs w:val="20"/>
          <w:highlight w:val="white"/>
        </w:rPr>
        <w:t xml:space="preserve">While Deep Engagers have recently advocated a maintenance of “strategic ambiguity” </w:t>
      </w:r>
      <w:hyperlink r:id="rId162">
        <w:r>
          <w:rPr>
            <w:rFonts w:ascii="Times New Roman" w:eastAsia="Times New Roman" w:hAnsi="Times New Roman" w:cs="Times New Roman"/>
            <w:color w:val="1A1714"/>
            <w:sz w:val="20"/>
            <w:szCs w:val="20"/>
          </w:rPr>
          <w:t>(Lind and Wohlforth 2019)</w:t>
        </w:r>
      </w:hyperlink>
      <w:r>
        <w:rPr>
          <w:rFonts w:ascii="Times New Roman" w:eastAsia="Times New Roman" w:hAnsi="Times New Roman" w:cs="Times New Roman"/>
          <w:color w:val="1A1714"/>
          <w:sz w:val="20"/>
          <w:szCs w:val="20"/>
          <w:highlight w:val="white"/>
        </w:rPr>
        <w:t>, it is not quite clear why the overall theory would not instead embrace “strategic clarity”, and this perhaps will be the case in the future as Chinese power grows. Offsh</w:t>
      </w:r>
      <w:r>
        <w:rPr>
          <w:rFonts w:ascii="Times New Roman" w:eastAsia="Times New Roman" w:hAnsi="Times New Roman" w:cs="Times New Roman"/>
          <w:color w:val="1A1714"/>
          <w:sz w:val="20"/>
          <w:szCs w:val="20"/>
          <w:highlight w:val="white"/>
        </w:rPr>
        <w:t>ore Balancing counsels against entangling alliances when regional hegemony is not a threat, but its advocates have argued that China does now pose such a threat. While strong support for regional powers such as Japan, Korea, and India seems quite clear, re</w:t>
      </w:r>
      <w:r>
        <w:rPr>
          <w:rFonts w:ascii="Times New Roman" w:eastAsia="Times New Roman" w:hAnsi="Times New Roman" w:cs="Times New Roman"/>
          <w:color w:val="1A1714"/>
          <w:sz w:val="20"/>
          <w:szCs w:val="20"/>
          <w:highlight w:val="white"/>
        </w:rPr>
        <w:t xml:space="preserve">commendations for Taiwan are less so </w:t>
      </w:r>
      <w:hyperlink r:id="rId163">
        <w:r>
          <w:rPr>
            <w:rFonts w:ascii="Times New Roman" w:eastAsia="Times New Roman" w:hAnsi="Times New Roman" w:cs="Times New Roman"/>
            <w:color w:val="1A1714"/>
            <w:sz w:val="20"/>
            <w:szCs w:val="20"/>
          </w:rPr>
          <w:t>(Mearsheimer 2018a)</w:t>
        </w:r>
      </w:hyperlink>
      <w:r>
        <w:rPr>
          <w:rFonts w:ascii="Times New Roman" w:eastAsia="Times New Roman" w:hAnsi="Times New Roman" w:cs="Times New Roman"/>
          <w:color w:val="1A1714"/>
          <w:sz w:val="20"/>
          <w:szCs w:val="20"/>
          <w:highlight w:val="white"/>
        </w:rPr>
        <w:t>. Lastly, Restraint gives a clear prescription of not undertaking the risk of major power war in a commitment to the island. While some Re</w:t>
      </w:r>
      <w:r>
        <w:rPr>
          <w:rFonts w:ascii="Times New Roman" w:eastAsia="Times New Roman" w:hAnsi="Times New Roman" w:cs="Times New Roman"/>
          <w:color w:val="1A1714"/>
          <w:sz w:val="20"/>
          <w:szCs w:val="20"/>
          <w:highlight w:val="white"/>
        </w:rPr>
        <w:t xml:space="preserve">strainers go so far as suggesting the renunciation of any U.S. commitment to the island and perhaps making a “grand bargain” with China </w:t>
      </w:r>
      <w:hyperlink r:id="rId164">
        <w:r>
          <w:rPr>
            <w:rFonts w:ascii="Times New Roman" w:eastAsia="Times New Roman" w:hAnsi="Times New Roman" w:cs="Times New Roman"/>
            <w:color w:val="1A1714"/>
            <w:sz w:val="20"/>
            <w:szCs w:val="20"/>
          </w:rPr>
          <w:t>(Glaser 2015)</w:t>
        </w:r>
      </w:hyperlink>
      <w:r>
        <w:rPr>
          <w:rFonts w:ascii="Times New Roman" w:eastAsia="Times New Roman" w:hAnsi="Times New Roman" w:cs="Times New Roman"/>
          <w:color w:val="1A1714"/>
          <w:sz w:val="20"/>
          <w:szCs w:val="20"/>
          <w:highlight w:val="white"/>
        </w:rPr>
        <w:t>, others still support major arms sales to th</w:t>
      </w:r>
      <w:r>
        <w:rPr>
          <w:rFonts w:ascii="Times New Roman" w:eastAsia="Times New Roman" w:hAnsi="Times New Roman" w:cs="Times New Roman"/>
          <w:color w:val="1A1714"/>
          <w:sz w:val="20"/>
          <w:szCs w:val="20"/>
          <w:highlight w:val="white"/>
        </w:rPr>
        <w:t xml:space="preserve">e island and advocate creating a “no man’s sea” within the First Island Chain </w:t>
      </w:r>
      <w:hyperlink r:id="rId165">
        <w:r>
          <w:rPr>
            <w:rFonts w:ascii="Times New Roman" w:eastAsia="Times New Roman" w:hAnsi="Times New Roman" w:cs="Times New Roman"/>
            <w:color w:val="1A1714"/>
            <w:sz w:val="20"/>
            <w:szCs w:val="20"/>
          </w:rPr>
          <w:t>(Gholz, Friedman, and Gjoza 2019; Porter and Mazarr 2021)</w:t>
        </w:r>
      </w:hyperlink>
      <w:r>
        <w:rPr>
          <w:rFonts w:ascii="Times New Roman" w:eastAsia="Times New Roman" w:hAnsi="Times New Roman" w:cs="Times New Roman"/>
          <w:color w:val="1A1714"/>
          <w:sz w:val="20"/>
          <w:szCs w:val="20"/>
          <w:highlight w:val="white"/>
        </w:rPr>
        <w:t>.</w:t>
      </w:r>
    </w:p>
    <w:p w14:paraId="0B20CA67" w14:textId="77777777" w:rsidR="00E46DF5" w:rsidRDefault="001D5080">
      <w:pPr>
        <w:spacing w:before="240" w:after="240"/>
        <w:ind w:firstLine="720"/>
        <w:jc w:val="both"/>
        <w:rPr>
          <w:rFonts w:ascii="Times New Roman" w:eastAsia="Times New Roman" w:hAnsi="Times New Roman" w:cs="Times New Roman"/>
          <w:sz w:val="20"/>
          <w:szCs w:val="20"/>
        </w:rPr>
      </w:pPr>
      <w:r>
        <w:rPr>
          <w:rFonts w:ascii="Times New Roman" w:eastAsia="Times New Roman" w:hAnsi="Times New Roman" w:cs="Times New Roman"/>
          <w:color w:val="1A1714"/>
          <w:sz w:val="20"/>
          <w:szCs w:val="20"/>
          <w:highlight w:val="white"/>
        </w:rPr>
        <w:t>The United States might still be the most powerful nation</w:t>
      </w:r>
      <w:r>
        <w:rPr>
          <w:rFonts w:ascii="Times New Roman" w:eastAsia="Times New Roman" w:hAnsi="Times New Roman" w:cs="Times New Roman"/>
          <w:color w:val="1A1714"/>
          <w:sz w:val="20"/>
          <w:szCs w:val="20"/>
          <w:highlight w:val="white"/>
        </w:rPr>
        <w:t xml:space="preserve"> in the world, but its power nonetheless has limits. In answering whether to risk war over the island, Americans must first answer</w:t>
      </w:r>
      <w:r>
        <w:rPr>
          <w:rFonts w:ascii="Times New Roman" w:eastAsia="Times New Roman" w:hAnsi="Times New Roman" w:cs="Times New Roman"/>
          <w:sz w:val="20"/>
          <w:szCs w:val="20"/>
        </w:rPr>
        <w:t xml:space="preserve"> “what they are trying to accomplish in the world, and of how individual policies fit into that broader matrix,” along with “w</w:t>
      </w:r>
      <w:r>
        <w:rPr>
          <w:rFonts w:ascii="Times New Roman" w:eastAsia="Times New Roman" w:hAnsi="Times New Roman" w:cs="Times New Roman"/>
          <w:sz w:val="20"/>
          <w:szCs w:val="20"/>
        </w:rPr>
        <w:t xml:space="preserve">hat goals, threats, and opportunities are most important...in a world where resources are finite” </w:t>
      </w:r>
      <w:hyperlink r:id="rId166">
        <w:r>
          <w:rPr>
            <w:rFonts w:ascii="Times New Roman" w:eastAsia="Times New Roman" w:hAnsi="Times New Roman" w:cs="Times New Roman"/>
            <w:sz w:val="20"/>
            <w:szCs w:val="20"/>
          </w:rPr>
          <w:t>(Brands and Feaver 2021)</w:t>
        </w:r>
      </w:hyperlink>
      <w:r>
        <w:rPr>
          <w:rFonts w:ascii="Times New Roman" w:eastAsia="Times New Roman" w:hAnsi="Times New Roman" w:cs="Times New Roman"/>
          <w:sz w:val="20"/>
          <w:szCs w:val="20"/>
        </w:rPr>
        <w:t>. Grand strategy provides the intellectual tools to answer these importa</w:t>
      </w:r>
      <w:r>
        <w:rPr>
          <w:rFonts w:ascii="Times New Roman" w:eastAsia="Times New Roman" w:hAnsi="Times New Roman" w:cs="Times New Roman"/>
          <w:sz w:val="20"/>
          <w:szCs w:val="20"/>
        </w:rPr>
        <w:t xml:space="preserve">nt questions and thus </w:t>
      </w:r>
      <w:r>
        <w:rPr>
          <w:rFonts w:ascii="Times New Roman" w:eastAsia="Times New Roman" w:hAnsi="Times New Roman" w:cs="Times New Roman"/>
          <w:color w:val="1A1714"/>
          <w:sz w:val="20"/>
          <w:szCs w:val="20"/>
          <w:highlight w:val="white"/>
        </w:rPr>
        <w:t>addressing policy questions as critical--and potentially costly--as that over Taiwan requires an analysis starting at the grand strategic level. We can only make logical decisions between “strategic ambiguity”, “strategic clarity”, an</w:t>
      </w:r>
      <w:r>
        <w:rPr>
          <w:rFonts w:ascii="Times New Roman" w:eastAsia="Times New Roman" w:hAnsi="Times New Roman" w:cs="Times New Roman"/>
          <w:color w:val="1A1714"/>
          <w:sz w:val="20"/>
          <w:szCs w:val="20"/>
          <w:highlight w:val="white"/>
        </w:rPr>
        <w:t>d renunciation if we have a broader sense of what American grand strategy is and what it should be.</w:t>
      </w:r>
    </w:p>
    <w:p w14:paraId="04017D8E" w14:textId="77777777" w:rsidR="00E46DF5" w:rsidRDefault="00E46DF5">
      <w:pPr>
        <w:spacing w:before="240" w:after="240"/>
        <w:ind w:firstLine="720"/>
        <w:jc w:val="both"/>
        <w:rPr>
          <w:rFonts w:ascii="Times New Roman" w:eastAsia="Times New Roman" w:hAnsi="Times New Roman" w:cs="Times New Roman"/>
          <w:color w:val="1A1714"/>
          <w:sz w:val="20"/>
          <w:szCs w:val="20"/>
          <w:highlight w:val="white"/>
        </w:rPr>
      </w:pPr>
    </w:p>
    <w:p w14:paraId="483A6389" w14:textId="77777777" w:rsidR="00E46DF5" w:rsidRDefault="00E46DF5">
      <w:pPr>
        <w:spacing w:before="240" w:after="240"/>
        <w:jc w:val="both"/>
        <w:rPr>
          <w:rFonts w:ascii="Times New Roman" w:eastAsia="Times New Roman" w:hAnsi="Times New Roman" w:cs="Times New Roman"/>
          <w:color w:val="1A1714"/>
          <w:sz w:val="20"/>
          <w:szCs w:val="20"/>
          <w:highlight w:val="white"/>
        </w:rPr>
      </w:pPr>
    </w:p>
    <w:p w14:paraId="03096C65" w14:textId="77777777" w:rsidR="00E46DF5" w:rsidRDefault="00E46DF5">
      <w:pPr>
        <w:spacing w:before="240" w:after="240"/>
        <w:jc w:val="both"/>
        <w:rPr>
          <w:rFonts w:ascii="Times New Roman" w:eastAsia="Times New Roman" w:hAnsi="Times New Roman" w:cs="Times New Roman"/>
          <w:color w:val="FF0000"/>
          <w:sz w:val="20"/>
          <w:szCs w:val="20"/>
        </w:rPr>
      </w:pPr>
    </w:p>
    <w:p w14:paraId="1B900834" w14:textId="77777777" w:rsidR="00E46DF5" w:rsidRDefault="00E46DF5">
      <w:pPr>
        <w:spacing w:before="240" w:after="240"/>
        <w:jc w:val="both"/>
        <w:rPr>
          <w:rFonts w:ascii="Times New Roman" w:eastAsia="Times New Roman" w:hAnsi="Times New Roman" w:cs="Times New Roman"/>
          <w:color w:val="FF0000"/>
          <w:sz w:val="20"/>
          <w:szCs w:val="20"/>
        </w:rPr>
      </w:pPr>
    </w:p>
    <w:p w14:paraId="7F977E7E" w14:textId="77777777" w:rsidR="00E46DF5" w:rsidRDefault="00E46DF5">
      <w:pPr>
        <w:spacing w:before="240" w:after="240"/>
        <w:jc w:val="both"/>
        <w:rPr>
          <w:rFonts w:ascii="Times New Roman" w:eastAsia="Times New Roman" w:hAnsi="Times New Roman" w:cs="Times New Roman"/>
          <w:color w:val="FF0000"/>
          <w:sz w:val="20"/>
          <w:szCs w:val="20"/>
        </w:rPr>
      </w:pPr>
    </w:p>
    <w:p w14:paraId="71DCA32D" w14:textId="77777777" w:rsidR="00E46DF5" w:rsidRDefault="00E46DF5">
      <w:pPr>
        <w:spacing w:before="240" w:after="240"/>
        <w:jc w:val="both"/>
        <w:rPr>
          <w:rFonts w:ascii="Times New Roman" w:eastAsia="Times New Roman" w:hAnsi="Times New Roman" w:cs="Times New Roman"/>
          <w:color w:val="FF0000"/>
          <w:sz w:val="20"/>
          <w:szCs w:val="20"/>
        </w:rPr>
      </w:pPr>
    </w:p>
    <w:p w14:paraId="386CFBD8" w14:textId="77777777" w:rsidR="00E46DF5" w:rsidRDefault="00E46DF5">
      <w:pPr>
        <w:spacing w:before="240" w:after="240"/>
        <w:jc w:val="both"/>
        <w:rPr>
          <w:rFonts w:ascii="Times New Roman" w:eastAsia="Times New Roman" w:hAnsi="Times New Roman" w:cs="Times New Roman"/>
          <w:color w:val="FF0000"/>
          <w:sz w:val="20"/>
          <w:szCs w:val="20"/>
        </w:rPr>
      </w:pPr>
    </w:p>
    <w:p w14:paraId="4806691B" w14:textId="77777777" w:rsidR="00E46DF5" w:rsidRDefault="00E46DF5">
      <w:pPr>
        <w:spacing w:before="240" w:after="240"/>
        <w:jc w:val="both"/>
        <w:rPr>
          <w:rFonts w:ascii="Times New Roman" w:eastAsia="Times New Roman" w:hAnsi="Times New Roman" w:cs="Times New Roman"/>
          <w:color w:val="FF0000"/>
          <w:sz w:val="20"/>
          <w:szCs w:val="20"/>
        </w:rPr>
      </w:pPr>
    </w:p>
    <w:p w14:paraId="38FB1045" w14:textId="77777777" w:rsidR="00E46DF5" w:rsidRDefault="001D5080">
      <w:pPr>
        <w:pStyle w:val="Heading1"/>
        <w:spacing w:before="240" w:after="240"/>
        <w:jc w:val="both"/>
        <w:rPr>
          <w:rFonts w:ascii="Times New Roman" w:eastAsia="Times New Roman" w:hAnsi="Times New Roman" w:cs="Times New Roman"/>
          <w:b/>
          <w:sz w:val="20"/>
          <w:szCs w:val="20"/>
        </w:rPr>
      </w:pPr>
      <w:bookmarkStart w:id="28" w:name="_25tm0wbmc3tt" w:colFirst="0" w:colLast="0"/>
      <w:bookmarkEnd w:id="28"/>
      <w:r>
        <w:br w:type="page"/>
      </w:r>
    </w:p>
    <w:p w14:paraId="12ABEA48" w14:textId="77777777" w:rsidR="00E46DF5" w:rsidRDefault="001D5080">
      <w:pPr>
        <w:pStyle w:val="Heading1"/>
        <w:spacing w:before="240" w:after="240"/>
        <w:jc w:val="both"/>
        <w:rPr>
          <w:rFonts w:ascii="Times New Roman" w:eastAsia="Times New Roman" w:hAnsi="Times New Roman" w:cs="Times New Roman"/>
          <w:b/>
          <w:sz w:val="20"/>
          <w:szCs w:val="20"/>
        </w:rPr>
      </w:pPr>
      <w:bookmarkStart w:id="29" w:name="_kku8eelhs4z8" w:colFirst="0" w:colLast="0"/>
      <w:bookmarkEnd w:id="29"/>
      <w:r>
        <w:rPr>
          <w:rFonts w:ascii="Times New Roman" w:eastAsia="Times New Roman" w:hAnsi="Times New Roman" w:cs="Times New Roman"/>
          <w:b/>
          <w:sz w:val="20"/>
          <w:szCs w:val="20"/>
        </w:rPr>
        <w:lastRenderedPageBreak/>
        <w:t>References</w:t>
      </w:r>
    </w:p>
    <w:p w14:paraId="68477D02" w14:textId="77777777" w:rsidR="00E46DF5" w:rsidRDefault="00E46DF5">
      <w:pPr>
        <w:widowControl w:val="0"/>
        <w:pBdr>
          <w:top w:val="nil"/>
          <w:left w:val="nil"/>
          <w:bottom w:val="nil"/>
          <w:right w:val="nil"/>
          <w:between w:val="nil"/>
        </w:pBdr>
        <w:spacing w:line="240" w:lineRule="auto"/>
        <w:jc w:val="both"/>
        <w:rPr>
          <w:rFonts w:ascii="Times New Roman" w:eastAsia="Times New Roman" w:hAnsi="Times New Roman" w:cs="Times New Roman"/>
          <w:b/>
          <w:sz w:val="20"/>
          <w:szCs w:val="20"/>
          <w:u w:val="single"/>
        </w:rPr>
      </w:pPr>
    </w:p>
    <w:p w14:paraId="1993A00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67">
        <w:r>
          <w:rPr>
            <w:rFonts w:ascii="Times New Roman" w:eastAsia="Times New Roman" w:hAnsi="Times New Roman" w:cs="Times New Roman"/>
          </w:rPr>
          <w:t xml:space="preserve">Admiral Philip S. Davidson. 2021. (U.S. Senate Committee on Armed Services) </w:t>
        </w:r>
      </w:hyperlink>
      <w:hyperlink r:id="rId168">
        <w:r>
          <w:rPr>
            <w:rFonts w:ascii="Times New Roman" w:eastAsia="Times New Roman" w:hAnsi="Times New Roman" w:cs="Times New Roman"/>
            <w:i/>
          </w:rPr>
          <w:t>United States Indo-Pacific Command</w:t>
        </w:r>
      </w:hyperlink>
      <w:hyperlink r:id="rId169">
        <w:r>
          <w:rPr>
            <w:rFonts w:ascii="Times New Roman" w:eastAsia="Times New Roman" w:hAnsi="Times New Roman" w:cs="Times New Roman"/>
          </w:rPr>
          <w:t>.</w:t>
        </w:r>
      </w:hyperlink>
    </w:p>
    <w:p w14:paraId="4F6FE2E5"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70">
        <w:r>
          <w:rPr>
            <w:rFonts w:ascii="Times New Roman" w:eastAsia="Times New Roman" w:hAnsi="Times New Roman" w:cs="Times New Roman"/>
          </w:rPr>
          <w:t xml:space="preserve">Ashford, Emma. 2021. “Strategies of Restraint: Remaking America’s Broken Foreign Policy.” </w:t>
        </w:r>
      </w:hyperlink>
      <w:hyperlink r:id="rId171">
        <w:r>
          <w:rPr>
            <w:rFonts w:ascii="Times New Roman" w:eastAsia="Times New Roman" w:hAnsi="Times New Roman" w:cs="Times New Roman"/>
            <w:i/>
          </w:rPr>
          <w:t>Foreign Affairs</w:t>
        </w:r>
      </w:hyperlink>
      <w:hyperlink r:id="rId172">
        <w:r>
          <w:rPr>
            <w:rFonts w:ascii="Times New Roman" w:eastAsia="Times New Roman" w:hAnsi="Times New Roman" w:cs="Times New Roman"/>
          </w:rPr>
          <w:t>: 128–41.</w:t>
        </w:r>
      </w:hyperlink>
    </w:p>
    <w:p w14:paraId="126052A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73">
        <w:r>
          <w:rPr>
            <w:rFonts w:ascii="Times New Roman" w:eastAsia="Times New Roman" w:hAnsi="Times New Roman" w:cs="Times New Roman"/>
          </w:rPr>
          <w:t xml:space="preserve">Avey, Paul, Jonathan Markowitz, and Robert Reardon. 2018. “Disentangling Grand Strategy: International Relations Theory and U.S. Grand Strategy.” </w:t>
        </w:r>
      </w:hyperlink>
      <w:hyperlink r:id="rId174">
        <w:r>
          <w:rPr>
            <w:rFonts w:ascii="Times New Roman" w:eastAsia="Times New Roman" w:hAnsi="Times New Roman" w:cs="Times New Roman"/>
            <w:i/>
          </w:rPr>
          <w:t>Texas National Security Review</w:t>
        </w:r>
      </w:hyperlink>
      <w:hyperlink r:id="rId175">
        <w:r>
          <w:rPr>
            <w:rFonts w:ascii="Times New Roman" w:eastAsia="Times New Roman" w:hAnsi="Times New Roman" w:cs="Times New Roman"/>
          </w:rPr>
          <w:t xml:space="preserve"> 2(1): 29–51.</w:t>
        </w:r>
      </w:hyperlink>
    </w:p>
    <w:p w14:paraId="14503E0B"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76">
        <w:r>
          <w:rPr>
            <w:rFonts w:ascii="Times New Roman" w:eastAsia="Times New Roman" w:hAnsi="Times New Roman" w:cs="Times New Roman"/>
          </w:rPr>
          <w:t>Balzacq, Thierry, Peter Dombrowski, and Simon Rei</w:t>
        </w:r>
        <w:r>
          <w:rPr>
            <w:rFonts w:ascii="Times New Roman" w:eastAsia="Times New Roman" w:hAnsi="Times New Roman" w:cs="Times New Roman"/>
          </w:rPr>
          <w:t xml:space="preserve">ch. 2019. “Is Grand Strategy a Research Program? A Review Essay.” </w:t>
        </w:r>
      </w:hyperlink>
      <w:hyperlink r:id="rId177">
        <w:r>
          <w:rPr>
            <w:rFonts w:ascii="Times New Roman" w:eastAsia="Times New Roman" w:hAnsi="Times New Roman" w:cs="Times New Roman"/>
            <w:i/>
          </w:rPr>
          <w:t>Security Studies</w:t>
        </w:r>
      </w:hyperlink>
      <w:hyperlink r:id="rId178">
        <w:r>
          <w:rPr>
            <w:rFonts w:ascii="Times New Roman" w:eastAsia="Times New Roman" w:hAnsi="Times New Roman" w:cs="Times New Roman"/>
          </w:rPr>
          <w:t xml:space="preserve"> 28(1): 58–86.</w:t>
        </w:r>
      </w:hyperlink>
    </w:p>
    <w:p w14:paraId="6568F041"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79">
        <w:r>
          <w:rPr>
            <w:rFonts w:ascii="Times New Roman" w:eastAsia="Times New Roman" w:hAnsi="Times New Roman" w:cs="Times New Roman"/>
          </w:rPr>
          <w:t xml:space="preserve">Balzacq, Thierry, and Ronald R. Krebs. 2021. “The Enduring Appeal of Grand Strategy.” In </w:t>
        </w:r>
      </w:hyperlink>
      <w:hyperlink r:id="rId180">
        <w:r>
          <w:rPr>
            <w:rFonts w:ascii="Times New Roman" w:eastAsia="Times New Roman" w:hAnsi="Times New Roman" w:cs="Times New Roman"/>
            <w:i/>
          </w:rPr>
          <w:t>The Oxford Handbook of Grand Strategy</w:t>
        </w:r>
      </w:hyperlink>
      <w:hyperlink r:id="rId181">
        <w:r>
          <w:rPr>
            <w:rFonts w:ascii="Times New Roman" w:eastAsia="Times New Roman" w:hAnsi="Times New Roman" w:cs="Times New Roman"/>
          </w:rPr>
          <w:t>, eds. Thierry Balzacq and Ronald R. Krebs. Oxford University Press, xx–21. https://oxfordhandbooks.com/view/10.1093/oxfordhb/9780198840299.001.0001/oxfordhb-9780198840299-e-47 (October 9, 2021).</w:t>
        </w:r>
      </w:hyperlink>
    </w:p>
    <w:p w14:paraId="05D5D9A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82">
        <w:r>
          <w:rPr>
            <w:rFonts w:ascii="Times New Roman" w:eastAsia="Times New Roman" w:hAnsi="Times New Roman" w:cs="Times New Roman"/>
          </w:rPr>
          <w:t xml:space="preserve">Beckley, Michael. 2017. “The Emerging Military Balance in East Asia: How China’s Neighbors Can Check Chinese Naval Expansion.” </w:t>
        </w:r>
      </w:hyperlink>
      <w:hyperlink r:id="rId183">
        <w:r>
          <w:rPr>
            <w:rFonts w:ascii="Times New Roman" w:eastAsia="Times New Roman" w:hAnsi="Times New Roman" w:cs="Times New Roman"/>
            <w:i/>
          </w:rPr>
          <w:t>Internation</w:t>
        </w:r>
        <w:r>
          <w:rPr>
            <w:rFonts w:ascii="Times New Roman" w:eastAsia="Times New Roman" w:hAnsi="Times New Roman" w:cs="Times New Roman"/>
            <w:i/>
          </w:rPr>
          <w:t>al Security</w:t>
        </w:r>
      </w:hyperlink>
      <w:hyperlink r:id="rId184">
        <w:r>
          <w:rPr>
            <w:rFonts w:ascii="Times New Roman" w:eastAsia="Times New Roman" w:hAnsi="Times New Roman" w:cs="Times New Roman"/>
          </w:rPr>
          <w:t xml:space="preserve"> 42(2): 78–119.</w:t>
        </w:r>
      </w:hyperlink>
    </w:p>
    <w:p w14:paraId="780BFF62"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85">
        <w:r>
          <w:rPr>
            <w:rFonts w:ascii="Times New Roman" w:eastAsia="Times New Roman" w:hAnsi="Times New Roman" w:cs="Times New Roman"/>
          </w:rPr>
          <w:t xml:space="preserve">———. 2018. </w:t>
        </w:r>
      </w:hyperlink>
      <w:hyperlink r:id="rId186">
        <w:r>
          <w:rPr>
            <w:rFonts w:ascii="Times New Roman" w:eastAsia="Times New Roman" w:hAnsi="Times New Roman" w:cs="Times New Roman"/>
            <w:i/>
          </w:rPr>
          <w:t>Unrivaled: Why America Will Remain the World’s Sole Superpower</w:t>
        </w:r>
      </w:hyperlink>
      <w:hyperlink r:id="rId187">
        <w:r>
          <w:rPr>
            <w:rFonts w:ascii="Times New Roman" w:eastAsia="Times New Roman" w:hAnsi="Times New Roman" w:cs="Times New Roman"/>
          </w:rPr>
          <w:t>. Ithaca: Cornell University Press.</w:t>
        </w:r>
      </w:hyperlink>
    </w:p>
    <w:p w14:paraId="7F514E61"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88">
        <w:r>
          <w:rPr>
            <w:rFonts w:ascii="Times New Roman" w:eastAsia="Times New Roman" w:hAnsi="Times New Roman" w:cs="Times New Roman"/>
          </w:rPr>
          <w:t xml:space="preserve">Betts, Richard K. 2011. “Institutional Imperialism.” </w:t>
        </w:r>
      </w:hyperlink>
      <w:hyperlink r:id="rId189">
        <w:r>
          <w:rPr>
            <w:rFonts w:ascii="Times New Roman" w:eastAsia="Times New Roman" w:hAnsi="Times New Roman" w:cs="Times New Roman"/>
            <w:i/>
          </w:rPr>
          <w:t>The National Interest</w:t>
        </w:r>
      </w:hyperlink>
      <w:hyperlink r:id="rId190">
        <w:r>
          <w:rPr>
            <w:rFonts w:ascii="Times New Roman" w:eastAsia="Times New Roman" w:hAnsi="Times New Roman" w:cs="Times New Roman"/>
          </w:rPr>
          <w:t>: 85–96.</w:t>
        </w:r>
      </w:hyperlink>
    </w:p>
    <w:p w14:paraId="6D38E22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91">
        <w:r>
          <w:rPr>
            <w:rFonts w:ascii="Times New Roman" w:eastAsia="Times New Roman" w:hAnsi="Times New Roman" w:cs="Times New Roman"/>
          </w:rPr>
          <w:t xml:space="preserve">———. 2019. “The Grandiosity of Grand Strategy.” </w:t>
        </w:r>
      </w:hyperlink>
      <w:hyperlink r:id="rId192">
        <w:r>
          <w:rPr>
            <w:rFonts w:ascii="Times New Roman" w:eastAsia="Times New Roman" w:hAnsi="Times New Roman" w:cs="Times New Roman"/>
            <w:i/>
          </w:rPr>
          <w:t>The Washington Quarterly</w:t>
        </w:r>
      </w:hyperlink>
      <w:hyperlink r:id="rId193">
        <w:r>
          <w:rPr>
            <w:rFonts w:ascii="Times New Roman" w:eastAsia="Times New Roman" w:hAnsi="Times New Roman" w:cs="Times New Roman"/>
          </w:rPr>
          <w:t xml:space="preserve"> 42(4): 7–22.</w:t>
        </w:r>
      </w:hyperlink>
    </w:p>
    <w:p w14:paraId="3A483F2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94">
        <w:r>
          <w:rPr>
            <w:rFonts w:ascii="Times New Roman" w:eastAsia="Times New Roman" w:hAnsi="Times New Roman" w:cs="Times New Roman"/>
          </w:rPr>
          <w:t xml:space="preserve">Blackwill, Robert D, and Philip Zelikow. 2021. “The United States, China, and Taiwan: A Strategy to Prevent War.” </w:t>
        </w:r>
      </w:hyperlink>
      <w:hyperlink r:id="rId195">
        <w:r>
          <w:rPr>
            <w:rFonts w:ascii="Times New Roman" w:eastAsia="Times New Roman" w:hAnsi="Times New Roman" w:cs="Times New Roman"/>
            <w:i/>
          </w:rPr>
          <w:t>Council on Foreign Relati</w:t>
        </w:r>
        <w:r>
          <w:rPr>
            <w:rFonts w:ascii="Times New Roman" w:eastAsia="Times New Roman" w:hAnsi="Times New Roman" w:cs="Times New Roman"/>
            <w:i/>
          </w:rPr>
          <w:t>ons</w:t>
        </w:r>
      </w:hyperlink>
      <w:hyperlink r:id="rId196">
        <w:r>
          <w:rPr>
            <w:rFonts w:ascii="Times New Roman" w:eastAsia="Times New Roman" w:hAnsi="Times New Roman" w:cs="Times New Roman"/>
          </w:rPr>
          <w:t xml:space="preserve"> (Council Special Report No. 90).</w:t>
        </w:r>
      </w:hyperlink>
    </w:p>
    <w:p w14:paraId="00AB2D9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197">
        <w:r>
          <w:rPr>
            <w:rFonts w:ascii="Times New Roman" w:eastAsia="Times New Roman" w:hAnsi="Times New Roman" w:cs="Times New Roman"/>
          </w:rPr>
          <w:t xml:space="preserve">Blank, Steve. 2020. “The Chip Wars of the 21st Century.” </w:t>
        </w:r>
      </w:hyperlink>
      <w:hyperlink r:id="rId198">
        <w:r>
          <w:rPr>
            <w:rFonts w:ascii="Times New Roman" w:eastAsia="Times New Roman" w:hAnsi="Times New Roman" w:cs="Times New Roman"/>
            <w:i/>
          </w:rPr>
          <w:t>War on the Rocks</w:t>
        </w:r>
      </w:hyperlink>
      <w:hyperlink r:id="rId199">
        <w:r>
          <w:rPr>
            <w:rFonts w:ascii="Times New Roman" w:eastAsia="Times New Roman" w:hAnsi="Times New Roman" w:cs="Times New Roman"/>
          </w:rPr>
          <w:t>. https://warontherocks.com/2020/06/the-chip-wars-of-the-21st-century/ (October 20, 2021).</w:t>
        </w:r>
      </w:hyperlink>
    </w:p>
    <w:p w14:paraId="420171D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00">
        <w:r>
          <w:rPr>
            <w:rFonts w:ascii="Times New Roman" w:eastAsia="Times New Roman" w:hAnsi="Times New Roman" w:cs="Times New Roman"/>
          </w:rPr>
          <w:t>B</w:t>
        </w:r>
        <w:r>
          <w:rPr>
            <w:rFonts w:ascii="Times New Roman" w:eastAsia="Times New Roman" w:hAnsi="Times New Roman" w:cs="Times New Roman"/>
          </w:rPr>
          <w:t>linken, Antony J. 2021. “A Foreign Policy for the American People.” https://www.state.gov/a-foreign-policy-for-the-american-people/ (October 20, 2021).</w:t>
        </w:r>
      </w:hyperlink>
    </w:p>
    <w:p w14:paraId="4C7A345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01">
        <w:r>
          <w:rPr>
            <w:rFonts w:ascii="Times New Roman" w:eastAsia="Times New Roman" w:hAnsi="Times New Roman" w:cs="Times New Roman"/>
          </w:rPr>
          <w:t xml:space="preserve">Brands, Hal. 2014. </w:t>
        </w:r>
      </w:hyperlink>
      <w:hyperlink r:id="rId202">
        <w:r>
          <w:rPr>
            <w:rFonts w:ascii="Times New Roman" w:eastAsia="Times New Roman" w:hAnsi="Times New Roman" w:cs="Times New Roman"/>
            <w:i/>
          </w:rPr>
          <w:t>What Good Is Grand Strategy? Power and Purpose in American Statecraft from Harry S. Truman to George W. Bush</w:t>
        </w:r>
      </w:hyperlink>
      <w:hyperlink r:id="rId203">
        <w:r>
          <w:rPr>
            <w:rFonts w:ascii="Times New Roman" w:eastAsia="Times New Roman" w:hAnsi="Times New Roman" w:cs="Times New Roman"/>
          </w:rPr>
          <w:t>. Ithaca: Cornell University Press.</w:t>
        </w:r>
      </w:hyperlink>
    </w:p>
    <w:p w14:paraId="0736684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04">
        <w:r>
          <w:rPr>
            <w:rFonts w:ascii="Times New Roman" w:eastAsia="Times New Roman" w:hAnsi="Times New Roman" w:cs="Times New Roman"/>
          </w:rPr>
          <w:t xml:space="preserve">———. 2020. “Don’t Let Great Powers Carve Up the World.” </w:t>
        </w:r>
      </w:hyperlink>
      <w:hyperlink r:id="rId205">
        <w:r>
          <w:rPr>
            <w:rFonts w:ascii="Times New Roman" w:eastAsia="Times New Roman" w:hAnsi="Times New Roman" w:cs="Times New Roman"/>
            <w:i/>
          </w:rPr>
          <w:t>Foreign Affairs</w:t>
        </w:r>
      </w:hyperlink>
      <w:hyperlink r:id="rId206">
        <w:r>
          <w:rPr>
            <w:rFonts w:ascii="Times New Roman" w:eastAsia="Times New Roman" w:hAnsi="Times New Roman" w:cs="Times New Roman"/>
          </w:rPr>
          <w:t>. https://www.foreignaffairs.com/articles/china/2020-04-20/dont-let-great-powers-carve-world.</w:t>
        </w:r>
      </w:hyperlink>
    </w:p>
    <w:p w14:paraId="4D4B965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07">
        <w:r>
          <w:rPr>
            <w:rFonts w:ascii="Times New Roman" w:eastAsia="Times New Roman" w:hAnsi="Times New Roman" w:cs="Times New Roman"/>
          </w:rPr>
          <w:t>Bra</w:t>
        </w:r>
        <w:r>
          <w:rPr>
            <w:rFonts w:ascii="Times New Roman" w:eastAsia="Times New Roman" w:hAnsi="Times New Roman" w:cs="Times New Roman"/>
          </w:rPr>
          <w:t xml:space="preserve">nds, Hal, and Peter Feaver. 2021. “Getting Grand Strategy Right.” In </w:t>
        </w:r>
      </w:hyperlink>
      <w:hyperlink r:id="rId208">
        <w:r>
          <w:rPr>
            <w:rFonts w:ascii="Times New Roman" w:eastAsia="Times New Roman" w:hAnsi="Times New Roman" w:cs="Times New Roman"/>
            <w:i/>
          </w:rPr>
          <w:t>The Oxford Handbook of Grand Strategy</w:t>
        </w:r>
      </w:hyperlink>
      <w:hyperlink r:id="rId209">
        <w:r>
          <w:rPr>
            <w:rFonts w:ascii="Times New Roman" w:eastAsia="Times New Roman" w:hAnsi="Times New Roman" w:cs="Times New Roman"/>
          </w:rPr>
          <w:t>, eds. Thierry Balzacq and</w:t>
        </w:r>
        <w:r>
          <w:rPr>
            <w:rFonts w:ascii="Times New Roman" w:eastAsia="Times New Roman" w:hAnsi="Times New Roman" w:cs="Times New Roman"/>
          </w:rPr>
          <w:t xml:space="preserve"> Ronald R. Krebs. Oxford University Press, 558–74. https://oxfordhandbooks.com/view/10.1093/oxfordhb/9780198840299.001.0001/oxfordhb-9780198840299-e-34 (October 9, 2021).</w:t>
        </w:r>
      </w:hyperlink>
    </w:p>
    <w:p w14:paraId="67D2FE3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10">
        <w:r>
          <w:rPr>
            <w:rFonts w:ascii="Times New Roman" w:eastAsia="Times New Roman" w:hAnsi="Times New Roman" w:cs="Times New Roman"/>
          </w:rPr>
          <w:t>Brands, Hal, and John L</w:t>
        </w:r>
        <w:r>
          <w:rPr>
            <w:rFonts w:ascii="Times New Roman" w:eastAsia="Times New Roman" w:hAnsi="Times New Roman" w:cs="Times New Roman"/>
          </w:rPr>
          <w:t>ewis Gaddis. 2021. “The New Cold War.” 100(6): 10–20.</w:t>
        </w:r>
      </w:hyperlink>
    </w:p>
    <w:p w14:paraId="24704F51"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11">
        <w:r>
          <w:rPr>
            <w:rFonts w:ascii="Times New Roman" w:eastAsia="Times New Roman" w:hAnsi="Times New Roman" w:cs="Times New Roman"/>
          </w:rPr>
          <w:t xml:space="preserve">Brooks, Stephen G., G. John Ikenberry, and William C. Wohlforth. 2012. “Don’t Come Home, America: The Case against Retrenchment.” </w:t>
        </w:r>
      </w:hyperlink>
      <w:hyperlink r:id="rId212">
        <w:r>
          <w:rPr>
            <w:rFonts w:ascii="Times New Roman" w:eastAsia="Times New Roman" w:hAnsi="Times New Roman" w:cs="Times New Roman"/>
            <w:i/>
          </w:rPr>
          <w:t>International Security</w:t>
        </w:r>
      </w:hyperlink>
      <w:hyperlink r:id="rId213">
        <w:r>
          <w:rPr>
            <w:rFonts w:ascii="Times New Roman" w:eastAsia="Times New Roman" w:hAnsi="Times New Roman" w:cs="Times New Roman"/>
          </w:rPr>
          <w:t xml:space="preserve"> 37(3): 7–51.</w:t>
        </w:r>
      </w:hyperlink>
    </w:p>
    <w:p w14:paraId="039F922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14">
        <w:r>
          <w:rPr>
            <w:rFonts w:ascii="Times New Roman" w:eastAsia="Times New Roman" w:hAnsi="Times New Roman" w:cs="Times New Roman"/>
          </w:rPr>
          <w:t>Brooks, Stephen G., and William C. Wohlforth</w:t>
        </w:r>
        <w:r>
          <w:rPr>
            <w:rFonts w:ascii="Times New Roman" w:eastAsia="Times New Roman" w:hAnsi="Times New Roman" w:cs="Times New Roman"/>
          </w:rPr>
          <w:t xml:space="preserve">. 2016a. </w:t>
        </w:r>
      </w:hyperlink>
      <w:hyperlink r:id="rId215">
        <w:r>
          <w:rPr>
            <w:rFonts w:ascii="Times New Roman" w:eastAsia="Times New Roman" w:hAnsi="Times New Roman" w:cs="Times New Roman"/>
            <w:i/>
          </w:rPr>
          <w:t>America Abroad: The United States’ Global Role in the 21st Century</w:t>
        </w:r>
      </w:hyperlink>
      <w:hyperlink r:id="rId216">
        <w:r>
          <w:rPr>
            <w:rFonts w:ascii="Times New Roman" w:eastAsia="Times New Roman" w:hAnsi="Times New Roman" w:cs="Times New Roman"/>
          </w:rPr>
          <w:t>. New York, NY: Oxford University Press.</w:t>
        </w:r>
      </w:hyperlink>
    </w:p>
    <w:p w14:paraId="1BB6665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17">
        <w:r>
          <w:rPr>
            <w:rFonts w:ascii="Times New Roman" w:eastAsia="Times New Roman" w:hAnsi="Times New Roman" w:cs="Times New Roman"/>
          </w:rPr>
          <w:t xml:space="preserve">———. 2016b. “The Rise and Fall of the Great Powers in the Twenty-First Century: China’s Rise and the Fate of America’s Global Position.” </w:t>
        </w:r>
      </w:hyperlink>
      <w:hyperlink r:id="rId218">
        <w:r>
          <w:rPr>
            <w:rFonts w:ascii="Times New Roman" w:eastAsia="Times New Roman" w:hAnsi="Times New Roman" w:cs="Times New Roman"/>
            <w:i/>
          </w:rPr>
          <w:t>Internation</w:t>
        </w:r>
        <w:r>
          <w:rPr>
            <w:rFonts w:ascii="Times New Roman" w:eastAsia="Times New Roman" w:hAnsi="Times New Roman" w:cs="Times New Roman"/>
            <w:i/>
          </w:rPr>
          <w:t>al Security</w:t>
        </w:r>
      </w:hyperlink>
      <w:hyperlink r:id="rId219">
        <w:r>
          <w:rPr>
            <w:rFonts w:ascii="Times New Roman" w:eastAsia="Times New Roman" w:hAnsi="Times New Roman" w:cs="Times New Roman"/>
          </w:rPr>
          <w:t xml:space="preserve"> 40(3): 7–53.</w:t>
        </w:r>
      </w:hyperlink>
    </w:p>
    <w:p w14:paraId="3F81DE3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20">
        <w:r>
          <w:rPr>
            <w:rFonts w:ascii="Times New Roman" w:eastAsia="Times New Roman" w:hAnsi="Times New Roman" w:cs="Times New Roman"/>
          </w:rPr>
          <w:t>Buckley, Chris, and Steven Lee Myers. 2021. “‘Starting a Fire’: U.S. and China Enter Dangerous Territory Ov</w:t>
        </w:r>
        <w:r>
          <w:rPr>
            <w:rFonts w:ascii="Times New Roman" w:eastAsia="Times New Roman" w:hAnsi="Times New Roman" w:cs="Times New Roman"/>
          </w:rPr>
          <w:t xml:space="preserve">er Taiwan.” </w:t>
        </w:r>
      </w:hyperlink>
      <w:hyperlink r:id="rId221">
        <w:r>
          <w:rPr>
            <w:rFonts w:ascii="Times New Roman" w:eastAsia="Times New Roman" w:hAnsi="Times New Roman" w:cs="Times New Roman"/>
            <w:i/>
          </w:rPr>
          <w:t>The New York Times</w:t>
        </w:r>
      </w:hyperlink>
      <w:hyperlink r:id="rId222">
        <w:r>
          <w:rPr>
            <w:rFonts w:ascii="Times New Roman" w:eastAsia="Times New Roman" w:hAnsi="Times New Roman" w:cs="Times New Roman"/>
          </w:rPr>
          <w:t>. https://www.nytimes.com/2021/10/09/world/asia/united-states-china-taiwan.html (October 20, 2021).</w:t>
        </w:r>
      </w:hyperlink>
    </w:p>
    <w:p w14:paraId="7436DB6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23">
        <w:r>
          <w:rPr>
            <w:rFonts w:ascii="Times New Roman" w:eastAsia="Times New Roman" w:hAnsi="Times New Roman" w:cs="Times New Roman"/>
          </w:rPr>
          <w:t xml:space="preserve">Bush, Richard C. 2004. </w:t>
        </w:r>
      </w:hyperlink>
      <w:hyperlink r:id="rId224">
        <w:r>
          <w:rPr>
            <w:rFonts w:ascii="Times New Roman" w:eastAsia="Times New Roman" w:hAnsi="Times New Roman" w:cs="Times New Roman"/>
            <w:i/>
          </w:rPr>
          <w:t xml:space="preserve">At Cross </w:t>
        </w:r>
        <w:r>
          <w:rPr>
            <w:rFonts w:ascii="Times New Roman" w:eastAsia="Times New Roman" w:hAnsi="Times New Roman" w:cs="Times New Roman"/>
            <w:i/>
          </w:rPr>
          <w:t>Purposes: U.S.-Taiwan Relations Since 1942</w:t>
        </w:r>
      </w:hyperlink>
      <w:hyperlink r:id="rId225">
        <w:r>
          <w:rPr>
            <w:rFonts w:ascii="Times New Roman" w:eastAsia="Times New Roman" w:hAnsi="Times New Roman" w:cs="Times New Roman"/>
          </w:rPr>
          <w:t>. Armonk, NY: M.E. Sharpe.</w:t>
        </w:r>
      </w:hyperlink>
    </w:p>
    <w:p w14:paraId="778C5FE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26">
        <w:r>
          <w:rPr>
            <w:rFonts w:ascii="Times New Roman" w:eastAsia="Times New Roman" w:hAnsi="Times New Roman" w:cs="Times New Roman"/>
          </w:rPr>
          <w:t xml:space="preserve">———. 2017. </w:t>
        </w:r>
      </w:hyperlink>
      <w:hyperlink r:id="rId227">
        <w:r>
          <w:rPr>
            <w:rFonts w:ascii="Times New Roman" w:eastAsia="Times New Roman" w:hAnsi="Times New Roman" w:cs="Times New Roman"/>
            <w:i/>
          </w:rPr>
          <w:t>A One-China Policy Primer</w:t>
        </w:r>
      </w:hyperlink>
      <w:hyperlink r:id="rId228">
        <w:r>
          <w:rPr>
            <w:rFonts w:ascii="Times New Roman" w:eastAsia="Times New Roman" w:hAnsi="Times New Roman" w:cs="Times New Roman"/>
          </w:rPr>
          <w:t xml:space="preserve">. Center for East Asia Policy Studies at Brookings. </w:t>
        </w:r>
        <w:r>
          <w:rPr>
            <w:rFonts w:ascii="Times New Roman" w:eastAsia="Times New Roman" w:hAnsi="Times New Roman" w:cs="Times New Roman"/>
          </w:rPr>
          <w:lastRenderedPageBreak/>
          <w:t>https://www.brookings.edu/wp-content/uploads/2017/03/one-china-policy-primer-web-final.pdf (October 6, 2021</w:t>
        </w:r>
        <w:r>
          <w:rPr>
            <w:rFonts w:ascii="Times New Roman" w:eastAsia="Times New Roman" w:hAnsi="Times New Roman" w:cs="Times New Roman"/>
          </w:rPr>
          <w:t>).</w:t>
        </w:r>
      </w:hyperlink>
    </w:p>
    <w:p w14:paraId="5F4703A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29">
        <w:r>
          <w:rPr>
            <w:rFonts w:ascii="Times New Roman" w:eastAsia="Times New Roman" w:hAnsi="Times New Roman" w:cs="Times New Roman"/>
          </w:rPr>
          <w:t>Campbell, Kurt M., and Mira Rapp-Hooper. 2021. “China Is Done Biding Its Time.” https://www.foreignaffairs.com/articles/china/2020-07-15/china-done-biding-its-time (October 8, 2021).</w:t>
        </w:r>
      </w:hyperlink>
    </w:p>
    <w:p w14:paraId="4263A0B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30">
        <w:r>
          <w:rPr>
            <w:rFonts w:ascii="Times New Roman" w:eastAsia="Times New Roman" w:hAnsi="Times New Roman" w:cs="Times New Roman"/>
          </w:rPr>
          <w:t xml:space="preserve">Campbell, Kurt M, and Ely Ratner. 2018. “How Beijing Defied American Expectations.” </w:t>
        </w:r>
      </w:hyperlink>
      <w:hyperlink r:id="rId231">
        <w:r>
          <w:rPr>
            <w:rFonts w:ascii="Times New Roman" w:eastAsia="Times New Roman" w:hAnsi="Times New Roman" w:cs="Times New Roman"/>
            <w:i/>
          </w:rPr>
          <w:t>Foreign Affairs</w:t>
        </w:r>
      </w:hyperlink>
      <w:hyperlink r:id="rId232">
        <w:r>
          <w:rPr>
            <w:rFonts w:ascii="Times New Roman" w:eastAsia="Times New Roman" w:hAnsi="Times New Roman" w:cs="Times New Roman"/>
          </w:rPr>
          <w:t xml:space="preserve"> 97(2).</w:t>
        </w:r>
      </w:hyperlink>
    </w:p>
    <w:p w14:paraId="031A5DA9"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33">
        <w:r>
          <w:rPr>
            <w:rFonts w:ascii="Times New Roman" w:eastAsia="Times New Roman" w:hAnsi="Times New Roman" w:cs="Times New Roman"/>
          </w:rPr>
          <w:t xml:space="preserve">Cha, Victor D. 2016. </w:t>
        </w:r>
      </w:hyperlink>
      <w:hyperlink r:id="rId234">
        <w:r>
          <w:rPr>
            <w:rFonts w:ascii="Times New Roman" w:eastAsia="Times New Roman" w:hAnsi="Times New Roman" w:cs="Times New Roman"/>
            <w:i/>
          </w:rPr>
          <w:t>Powerplay: The Origins of the American Alliance System in Asia</w:t>
        </w:r>
      </w:hyperlink>
      <w:hyperlink r:id="rId235">
        <w:r>
          <w:rPr>
            <w:rFonts w:ascii="Times New Roman" w:eastAsia="Times New Roman" w:hAnsi="Times New Roman" w:cs="Times New Roman"/>
          </w:rPr>
          <w:t>. Princeton Oxford: Princeton University Press.</w:t>
        </w:r>
      </w:hyperlink>
    </w:p>
    <w:p w14:paraId="2587DE8F"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36">
        <w:r>
          <w:rPr>
            <w:rFonts w:ascii="Times New Roman" w:eastAsia="Times New Roman" w:hAnsi="Times New Roman" w:cs="Times New Roman"/>
          </w:rPr>
          <w:t xml:space="preserve">Chen, Jian. 2001. </w:t>
        </w:r>
      </w:hyperlink>
      <w:hyperlink r:id="rId237">
        <w:r>
          <w:rPr>
            <w:rFonts w:ascii="Times New Roman" w:eastAsia="Times New Roman" w:hAnsi="Times New Roman" w:cs="Times New Roman"/>
            <w:i/>
          </w:rPr>
          <w:t>Mao’s China and the Cold</w:t>
        </w:r>
        <w:r>
          <w:rPr>
            <w:rFonts w:ascii="Times New Roman" w:eastAsia="Times New Roman" w:hAnsi="Times New Roman" w:cs="Times New Roman"/>
            <w:i/>
          </w:rPr>
          <w:t xml:space="preserve"> War</w:t>
        </w:r>
      </w:hyperlink>
      <w:hyperlink r:id="rId238">
        <w:r>
          <w:rPr>
            <w:rFonts w:ascii="Times New Roman" w:eastAsia="Times New Roman" w:hAnsi="Times New Roman" w:cs="Times New Roman"/>
          </w:rPr>
          <w:t>. Chapel Hill: The University of North Carolina Press.</w:t>
        </w:r>
      </w:hyperlink>
    </w:p>
    <w:p w14:paraId="6871D65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39">
        <w:r>
          <w:rPr>
            <w:rFonts w:ascii="Times New Roman" w:eastAsia="Times New Roman" w:hAnsi="Times New Roman" w:cs="Times New Roman"/>
          </w:rPr>
          <w:t xml:space="preserve">Christensen, Thomas J. 1996. </w:t>
        </w:r>
      </w:hyperlink>
      <w:hyperlink r:id="rId240">
        <w:r>
          <w:rPr>
            <w:rFonts w:ascii="Times New Roman" w:eastAsia="Times New Roman" w:hAnsi="Times New Roman" w:cs="Times New Roman"/>
            <w:i/>
          </w:rPr>
          <w:t>Useful Adversaries: Grand Strategy, Domestic Mobilization, and Sino-American Conflict, 1947-1958</w:t>
        </w:r>
      </w:hyperlink>
      <w:hyperlink r:id="rId241">
        <w:r>
          <w:rPr>
            <w:rFonts w:ascii="Times New Roman" w:eastAsia="Times New Roman" w:hAnsi="Times New Roman" w:cs="Times New Roman"/>
          </w:rPr>
          <w:t>. Princeton, N.J: Princeton University</w:t>
        </w:r>
        <w:r>
          <w:rPr>
            <w:rFonts w:ascii="Times New Roman" w:eastAsia="Times New Roman" w:hAnsi="Times New Roman" w:cs="Times New Roman"/>
          </w:rPr>
          <w:t xml:space="preserve"> Press.</w:t>
        </w:r>
      </w:hyperlink>
    </w:p>
    <w:p w14:paraId="72388F89"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42">
        <w:r>
          <w:rPr>
            <w:rFonts w:ascii="Times New Roman" w:eastAsia="Times New Roman" w:hAnsi="Times New Roman" w:cs="Times New Roman"/>
          </w:rPr>
          <w:t xml:space="preserve">———. 2002. “The Contemporary Security Dilemma: Deterring a Taiwan Conflict.” </w:t>
        </w:r>
      </w:hyperlink>
      <w:hyperlink r:id="rId243">
        <w:r>
          <w:rPr>
            <w:rFonts w:ascii="Times New Roman" w:eastAsia="Times New Roman" w:hAnsi="Times New Roman" w:cs="Times New Roman"/>
            <w:i/>
          </w:rPr>
          <w:t>The Washington Quarterly</w:t>
        </w:r>
      </w:hyperlink>
      <w:hyperlink r:id="rId244">
        <w:r>
          <w:rPr>
            <w:rFonts w:ascii="Times New Roman" w:eastAsia="Times New Roman" w:hAnsi="Times New Roman" w:cs="Times New Roman"/>
          </w:rPr>
          <w:t xml:space="preserve"> 25(4): 5–21.</w:t>
        </w:r>
      </w:hyperlink>
    </w:p>
    <w:p w14:paraId="7EE762F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45">
        <w:r>
          <w:rPr>
            <w:rFonts w:ascii="Times New Roman" w:eastAsia="Times New Roman" w:hAnsi="Times New Roman" w:cs="Times New Roman"/>
          </w:rPr>
          <w:t xml:space="preserve">Clausewitz, Carl von. 1976. </w:t>
        </w:r>
      </w:hyperlink>
      <w:hyperlink r:id="rId246">
        <w:r>
          <w:rPr>
            <w:rFonts w:ascii="Times New Roman" w:eastAsia="Times New Roman" w:hAnsi="Times New Roman" w:cs="Times New Roman"/>
            <w:i/>
          </w:rPr>
          <w:t>On War</w:t>
        </w:r>
      </w:hyperlink>
      <w:hyperlink r:id="rId247">
        <w:r>
          <w:rPr>
            <w:rFonts w:ascii="Times New Roman" w:eastAsia="Times New Roman" w:hAnsi="Times New Roman" w:cs="Times New Roman"/>
          </w:rPr>
          <w:t>. eds. Michael Howard and Peter Paret. Princeton, N.J: Princeton University Press.</w:t>
        </w:r>
      </w:hyperlink>
    </w:p>
    <w:p w14:paraId="0DCD9D9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48">
        <w:r>
          <w:rPr>
            <w:rFonts w:ascii="Times New Roman" w:eastAsia="Times New Roman" w:hAnsi="Times New Roman" w:cs="Times New Roman"/>
          </w:rPr>
          <w:t xml:space="preserve">Cruz, Ted. 2021. (U.S. Senate) </w:t>
        </w:r>
      </w:hyperlink>
      <w:hyperlink r:id="rId249">
        <w:r>
          <w:rPr>
            <w:rFonts w:ascii="Times New Roman" w:eastAsia="Times New Roman" w:hAnsi="Times New Roman" w:cs="Times New Roman"/>
            <w:i/>
          </w:rPr>
          <w:t>Nomination Hearing of Nicholas Burns, U.S. Ambassadorial Nominee to the People’s Republic of China</w:t>
        </w:r>
      </w:hyperlink>
      <w:hyperlink r:id="rId250">
        <w:r>
          <w:rPr>
            <w:rFonts w:ascii="Times New Roman" w:eastAsia="Times New Roman" w:hAnsi="Times New Roman" w:cs="Times New Roman"/>
          </w:rPr>
          <w:t>. Washington, D.C. https://youtu.be/yYzhivlaqDc?t=216.</w:t>
        </w:r>
      </w:hyperlink>
    </w:p>
    <w:p w14:paraId="2423725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51">
        <w:r>
          <w:rPr>
            <w:rFonts w:ascii="Times New Roman" w:eastAsia="Times New Roman" w:hAnsi="Times New Roman" w:cs="Times New Roman"/>
          </w:rPr>
          <w:t xml:space="preserve">Doshi, Rush. 2021. </w:t>
        </w:r>
      </w:hyperlink>
      <w:hyperlink r:id="rId252">
        <w:r>
          <w:rPr>
            <w:rFonts w:ascii="Times New Roman" w:eastAsia="Times New Roman" w:hAnsi="Times New Roman" w:cs="Times New Roman"/>
            <w:i/>
          </w:rPr>
          <w:t>The Long Game: China’s Grand Strategy to Displac</w:t>
        </w:r>
        <w:r>
          <w:rPr>
            <w:rFonts w:ascii="Times New Roman" w:eastAsia="Times New Roman" w:hAnsi="Times New Roman" w:cs="Times New Roman"/>
            <w:i/>
          </w:rPr>
          <w:t>e American Order</w:t>
        </w:r>
      </w:hyperlink>
      <w:hyperlink r:id="rId253">
        <w:r>
          <w:rPr>
            <w:rFonts w:ascii="Times New Roman" w:eastAsia="Times New Roman" w:hAnsi="Times New Roman" w:cs="Times New Roman"/>
          </w:rPr>
          <w:t>. New York: Oxford University Press.</w:t>
        </w:r>
      </w:hyperlink>
    </w:p>
    <w:p w14:paraId="7EE5335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54">
        <w:r>
          <w:rPr>
            <w:rFonts w:ascii="Times New Roman" w:eastAsia="Times New Roman" w:hAnsi="Times New Roman" w:cs="Times New Roman"/>
          </w:rPr>
          <w:t>Drezner, Daniel W. 2013. “Military Primacy Doesn’t Pay (Nearly As Much As You T</w:t>
        </w:r>
        <w:r>
          <w:rPr>
            <w:rFonts w:ascii="Times New Roman" w:eastAsia="Times New Roman" w:hAnsi="Times New Roman" w:cs="Times New Roman"/>
          </w:rPr>
          <w:t xml:space="preserve">hink).” </w:t>
        </w:r>
      </w:hyperlink>
      <w:hyperlink r:id="rId255">
        <w:r>
          <w:rPr>
            <w:rFonts w:ascii="Times New Roman" w:eastAsia="Times New Roman" w:hAnsi="Times New Roman" w:cs="Times New Roman"/>
            <w:i/>
          </w:rPr>
          <w:t>International Security</w:t>
        </w:r>
      </w:hyperlink>
      <w:hyperlink r:id="rId256">
        <w:r>
          <w:rPr>
            <w:rFonts w:ascii="Times New Roman" w:eastAsia="Times New Roman" w:hAnsi="Times New Roman" w:cs="Times New Roman"/>
          </w:rPr>
          <w:t xml:space="preserve"> 38(1): 52–79.</w:t>
        </w:r>
      </w:hyperlink>
    </w:p>
    <w:p w14:paraId="39EF670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57">
        <w:r>
          <w:rPr>
            <w:rFonts w:ascii="Times New Roman" w:eastAsia="Times New Roman" w:hAnsi="Times New Roman" w:cs="Times New Roman"/>
          </w:rPr>
          <w:t>Edelstein, David M, and R</w:t>
        </w:r>
        <w:r>
          <w:rPr>
            <w:rFonts w:ascii="Times New Roman" w:eastAsia="Times New Roman" w:hAnsi="Times New Roman" w:cs="Times New Roman"/>
          </w:rPr>
          <w:t xml:space="preserve">onald R Krebs. 2015. “Delusions of Grand Strategy.” </w:t>
        </w:r>
      </w:hyperlink>
      <w:hyperlink r:id="rId258">
        <w:r>
          <w:rPr>
            <w:rFonts w:ascii="Times New Roman" w:eastAsia="Times New Roman" w:hAnsi="Times New Roman" w:cs="Times New Roman"/>
            <w:i/>
          </w:rPr>
          <w:t>Foreign Affairs</w:t>
        </w:r>
      </w:hyperlink>
      <w:hyperlink r:id="rId259">
        <w:r>
          <w:rPr>
            <w:rFonts w:ascii="Times New Roman" w:eastAsia="Times New Roman" w:hAnsi="Times New Roman" w:cs="Times New Roman"/>
          </w:rPr>
          <w:t>: 109–16.</w:t>
        </w:r>
      </w:hyperlink>
    </w:p>
    <w:p w14:paraId="304F2F1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60">
        <w:r>
          <w:rPr>
            <w:rFonts w:ascii="Times New Roman" w:eastAsia="Times New Roman" w:hAnsi="Times New Roman" w:cs="Times New Roman"/>
          </w:rPr>
          <w:t xml:space="preserve">Gaddis, John Lewis. 2005. </w:t>
        </w:r>
      </w:hyperlink>
      <w:hyperlink r:id="rId261">
        <w:r>
          <w:rPr>
            <w:rFonts w:ascii="Times New Roman" w:eastAsia="Times New Roman" w:hAnsi="Times New Roman" w:cs="Times New Roman"/>
            <w:i/>
          </w:rPr>
          <w:t>Strategies of Containment: A Critical Appraisal of American National Security Policy During the Cold War</w:t>
        </w:r>
      </w:hyperlink>
      <w:hyperlink r:id="rId262">
        <w:r>
          <w:rPr>
            <w:rFonts w:ascii="Times New Roman" w:eastAsia="Times New Roman" w:hAnsi="Times New Roman" w:cs="Times New Roman"/>
          </w:rPr>
          <w:t>. Rev. and expanded ed. New York: Oxford University Press.</w:t>
        </w:r>
      </w:hyperlink>
    </w:p>
    <w:p w14:paraId="68CF234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63">
        <w:r>
          <w:rPr>
            <w:rFonts w:ascii="Times New Roman" w:eastAsia="Times New Roman" w:hAnsi="Times New Roman" w:cs="Times New Roman"/>
          </w:rPr>
          <w:t xml:space="preserve">Garver, John W. 1997. </w:t>
        </w:r>
      </w:hyperlink>
      <w:hyperlink r:id="rId264">
        <w:r>
          <w:rPr>
            <w:rFonts w:ascii="Times New Roman" w:eastAsia="Times New Roman" w:hAnsi="Times New Roman" w:cs="Times New Roman"/>
            <w:i/>
          </w:rPr>
          <w:t>The Sino-American Alliance: Nationalist China and American Cold War Strategy in Asia</w:t>
        </w:r>
      </w:hyperlink>
      <w:hyperlink r:id="rId265">
        <w:r>
          <w:rPr>
            <w:rFonts w:ascii="Times New Roman" w:eastAsia="Times New Roman" w:hAnsi="Times New Roman" w:cs="Times New Roman"/>
          </w:rPr>
          <w:t>. Armonk (N.Y.): M.E. Sharpe.</w:t>
        </w:r>
      </w:hyperlink>
    </w:p>
    <w:p w14:paraId="6D89606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66">
        <w:r>
          <w:rPr>
            <w:rFonts w:ascii="Times New Roman" w:eastAsia="Times New Roman" w:hAnsi="Times New Roman" w:cs="Times New Roman"/>
          </w:rPr>
          <w:t>Gholz, Euge</w:t>
        </w:r>
        <w:r>
          <w:rPr>
            <w:rFonts w:ascii="Times New Roman" w:eastAsia="Times New Roman" w:hAnsi="Times New Roman" w:cs="Times New Roman"/>
          </w:rPr>
          <w:t xml:space="preserve">ne, Benjamin Friedman, and Enea Gjoza. 2019. “Defensive Defense: A Better Way to Protect US Allies in Asia.” </w:t>
        </w:r>
      </w:hyperlink>
      <w:hyperlink r:id="rId267">
        <w:r>
          <w:rPr>
            <w:rFonts w:ascii="Times New Roman" w:eastAsia="Times New Roman" w:hAnsi="Times New Roman" w:cs="Times New Roman"/>
            <w:i/>
          </w:rPr>
          <w:t>The Washington Quarterly</w:t>
        </w:r>
      </w:hyperlink>
      <w:hyperlink r:id="rId268">
        <w:r>
          <w:rPr>
            <w:rFonts w:ascii="Times New Roman" w:eastAsia="Times New Roman" w:hAnsi="Times New Roman" w:cs="Times New Roman"/>
          </w:rPr>
          <w:t xml:space="preserve"> 42(4): 171–89.</w:t>
        </w:r>
      </w:hyperlink>
    </w:p>
    <w:p w14:paraId="4A43B0FF"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69">
        <w:r>
          <w:rPr>
            <w:rFonts w:ascii="Times New Roman" w:eastAsia="Times New Roman" w:hAnsi="Times New Roman" w:cs="Times New Roman"/>
          </w:rPr>
          <w:t xml:space="preserve">Gholz, Eugene, and Daryl G. Press. 2001. “The Effects of Wars on Neutral Countries: Why It Doesn’t Pay to Preserve the Peace.” </w:t>
        </w:r>
      </w:hyperlink>
      <w:hyperlink r:id="rId270">
        <w:r>
          <w:rPr>
            <w:rFonts w:ascii="Times New Roman" w:eastAsia="Times New Roman" w:hAnsi="Times New Roman" w:cs="Times New Roman"/>
            <w:i/>
          </w:rPr>
          <w:t>Security Studies</w:t>
        </w:r>
      </w:hyperlink>
      <w:hyperlink r:id="rId271">
        <w:r>
          <w:rPr>
            <w:rFonts w:ascii="Times New Roman" w:eastAsia="Times New Roman" w:hAnsi="Times New Roman" w:cs="Times New Roman"/>
          </w:rPr>
          <w:t xml:space="preserve"> 10(4): 1–57.</w:t>
        </w:r>
      </w:hyperlink>
    </w:p>
    <w:p w14:paraId="21EA0A5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72">
        <w:r>
          <w:rPr>
            <w:rFonts w:ascii="Times New Roman" w:eastAsia="Times New Roman" w:hAnsi="Times New Roman" w:cs="Times New Roman"/>
          </w:rPr>
          <w:t>Gholz, Eugene, Daryl Press, and Harvey Sapolsky. 1997. “Come Home, America: The Strategy o</w:t>
        </w:r>
        <w:r>
          <w:rPr>
            <w:rFonts w:ascii="Times New Roman" w:eastAsia="Times New Roman" w:hAnsi="Times New Roman" w:cs="Times New Roman"/>
          </w:rPr>
          <w:t xml:space="preserve">f Restraint in the Face of Temptation.” </w:t>
        </w:r>
      </w:hyperlink>
      <w:hyperlink r:id="rId273">
        <w:r>
          <w:rPr>
            <w:rFonts w:ascii="Times New Roman" w:eastAsia="Times New Roman" w:hAnsi="Times New Roman" w:cs="Times New Roman"/>
            <w:i/>
          </w:rPr>
          <w:t>International Security</w:t>
        </w:r>
      </w:hyperlink>
      <w:hyperlink r:id="rId274">
        <w:r>
          <w:rPr>
            <w:rFonts w:ascii="Times New Roman" w:eastAsia="Times New Roman" w:hAnsi="Times New Roman" w:cs="Times New Roman"/>
          </w:rPr>
          <w:t xml:space="preserve"> 21(4): 5–48.</w:t>
        </w:r>
      </w:hyperlink>
    </w:p>
    <w:p w14:paraId="2A9C88E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75">
        <w:r>
          <w:rPr>
            <w:rFonts w:ascii="Times New Roman" w:eastAsia="Times New Roman" w:hAnsi="Times New Roman" w:cs="Times New Roman"/>
          </w:rPr>
          <w:t xml:space="preserve">Glaser, Bonnie. 2020. “A Guarantee Isn’t Worth the Risk.” </w:t>
        </w:r>
      </w:hyperlink>
      <w:hyperlink r:id="rId276">
        <w:r>
          <w:rPr>
            <w:rFonts w:ascii="Times New Roman" w:eastAsia="Times New Roman" w:hAnsi="Times New Roman" w:cs="Times New Roman"/>
            <w:i/>
          </w:rPr>
          <w:t>Foreign Affairs</w:t>
        </w:r>
      </w:hyperlink>
      <w:hyperlink r:id="rId277">
        <w:r>
          <w:rPr>
            <w:rFonts w:ascii="Times New Roman" w:eastAsia="Times New Roman" w:hAnsi="Times New Roman" w:cs="Times New Roman"/>
          </w:rPr>
          <w:t>. https://www.foreignaffairs.com/articles/united-states/2020-09-24/dire-straits.</w:t>
        </w:r>
      </w:hyperlink>
    </w:p>
    <w:p w14:paraId="523D983B"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78">
        <w:r>
          <w:rPr>
            <w:rFonts w:ascii="Times New Roman" w:eastAsia="Times New Roman" w:hAnsi="Times New Roman" w:cs="Times New Roman"/>
          </w:rPr>
          <w:t>Glaser, Bonnie S. et al. 2020. “Dire Straits: Should American Support for Taiwan Be Ambiguous?” https://www.forei</w:t>
        </w:r>
        <w:r>
          <w:rPr>
            <w:rFonts w:ascii="Times New Roman" w:eastAsia="Times New Roman" w:hAnsi="Times New Roman" w:cs="Times New Roman"/>
          </w:rPr>
          <w:t>gnaffairs.com/articles/united-states/2020-09-24/dire-straits (October 20, 2021).</w:t>
        </w:r>
      </w:hyperlink>
    </w:p>
    <w:p w14:paraId="2005E8C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79">
        <w:r>
          <w:rPr>
            <w:rFonts w:ascii="Times New Roman" w:eastAsia="Times New Roman" w:hAnsi="Times New Roman" w:cs="Times New Roman"/>
          </w:rPr>
          <w:t xml:space="preserve">Glaser, Charles. 2021. “Washington Is Avoiding the Tough Questions on Taiwan and China.” </w:t>
        </w:r>
      </w:hyperlink>
      <w:hyperlink r:id="rId280">
        <w:r>
          <w:rPr>
            <w:rFonts w:ascii="Times New Roman" w:eastAsia="Times New Roman" w:hAnsi="Times New Roman" w:cs="Times New Roman"/>
            <w:i/>
          </w:rPr>
          <w:t>Foreign Affairs</w:t>
        </w:r>
      </w:hyperlink>
      <w:hyperlink r:id="rId281">
        <w:r>
          <w:rPr>
            <w:rFonts w:ascii="Times New Roman" w:eastAsia="Times New Roman" w:hAnsi="Times New Roman" w:cs="Times New Roman"/>
          </w:rPr>
          <w:t>. https://www.foreignaffairs.com/articles/asia/2021-04-28/washington-avoiding-tough-questions-taiwan-and-china (July 18, 2021).</w:t>
        </w:r>
      </w:hyperlink>
    </w:p>
    <w:p w14:paraId="1DBED502"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82">
        <w:r>
          <w:rPr>
            <w:rFonts w:ascii="Times New Roman" w:eastAsia="Times New Roman" w:hAnsi="Times New Roman" w:cs="Times New Roman"/>
          </w:rPr>
          <w:t xml:space="preserve">Glaser, Charles L. 2015. “A U.S.-China Grand Bargain? The Hard Choice between Military Competition and Accommodation.” </w:t>
        </w:r>
      </w:hyperlink>
      <w:hyperlink r:id="rId283">
        <w:r>
          <w:rPr>
            <w:rFonts w:ascii="Times New Roman" w:eastAsia="Times New Roman" w:hAnsi="Times New Roman" w:cs="Times New Roman"/>
            <w:i/>
          </w:rPr>
          <w:t>International Security</w:t>
        </w:r>
      </w:hyperlink>
      <w:hyperlink r:id="rId284">
        <w:r>
          <w:rPr>
            <w:rFonts w:ascii="Times New Roman" w:eastAsia="Times New Roman" w:hAnsi="Times New Roman" w:cs="Times New Roman"/>
          </w:rPr>
          <w:t xml:space="preserve"> 39(4): 49–90.</w:t>
        </w:r>
      </w:hyperlink>
    </w:p>
    <w:p w14:paraId="3CFE7D9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85">
        <w:r>
          <w:rPr>
            <w:rFonts w:ascii="Times New Roman" w:eastAsia="Times New Roman" w:hAnsi="Times New Roman" w:cs="Times New Roman"/>
          </w:rPr>
          <w:t xml:space="preserve">Haass, Richard. 2021. “The Age of America First: Washington’s Flawed New Foreign Policy Consensus.” </w:t>
        </w:r>
      </w:hyperlink>
      <w:hyperlink r:id="rId286">
        <w:r>
          <w:rPr>
            <w:rFonts w:ascii="Times New Roman" w:eastAsia="Times New Roman" w:hAnsi="Times New Roman" w:cs="Times New Roman"/>
            <w:i/>
          </w:rPr>
          <w:t>Foreign Affairs</w:t>
        </w:r>
      </w:hyperlink>
      <w:hyperlink r:id="rId287">
        <w:r>
          <w:rPr>
            <w:rFonts w:ascii="Times New Roman" w:eastAsia="Times New Roman" w:hAnsi="Times New Roman" w:cs="Times New Roman"/>
          </w:rPr>
          <w:t>.</w:t>
        </w:r>
      </w:hyperlink>
    </w:p>
    <w:p w14:paraId="0A25488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88">
        <w:r>
          <w:rPr>
            <w:rFonts w:ascii="Times New Roman" w:eastAsia="Times New Roman" w:hAnsi="Times New Roman" w:cs="Times New Roman"/>
          </w:rPr>
          <w:t>Haass, Richard, and David Sacks. 2020. “American Support for Taiwan Must B</w:t>
        </w:r>
        <w:r>
          <w:rPr>
            <w:rFonts w:ascii="Times New Roman" w:eastAsia="Times New Roman" w:hAnsi="Times New Roman" w:cs="Times New Roman"/>
          </w:rPr>
          <w:t>e Unambiguous.” https://www.foreignaffairs.com/articles/united-states/american-support-taiwan-must-be-unambiguous (September 4, 2020).</w:t>
        </w:r>
      </w:hyperlink>
    </w:p>
    <w:p w14:paraId="535D074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89">
        <w:r>
          <w:rPr>
            <w:rFonts w:ascii="Times New Roman" w:eastAsia="Times New Roman" w:hAnsi="Times New Roman" w:cs="Times New Roman"/>
          </w:rPr>
          <w:t>Haines, Avril. 2021. (U.S. Senate Committee on Armed Servic</w:t>
        </w:r>
        <w:r>
          <w:rPr>
            <w:rFonts w:ascii="Times New Roman" w:eastAsia="Times New Roman" w:hAnsi="Times New Roman" w:cs="Times New Roman"/>
          </w:rPr>
          <w:t xml:space="preserve">es) </w:t>
        </w:r>
      </w:hyperlink>
      <w:hyperlink r:id="rId290">
        <w:r>
          <w:rPr>
            <w:rFonts w:ascii="Times New Roman" w:eastAsia="Times New Roman" w:hAnsi="Times New Roman" w:cs="Times New Roman"/>
            <w:i/>
          </w:rPr>
          <w:t>Worldwide Threats</w:t>
        </w:r>
      </w:hyperlink>
      <w:hyperlink r:id="rId291">
        <w:r>
          <w:rPr>
            <w:rFonts w:ascii="Times New Roman" w:eastAsia="Times New Roman" w:hAnsi="Times New Roman" w:cs="Times New Roman"/>
          </w:rPr>
          <w:t>. Washington, D.C.</w:t>
        </w:r>
      </w:hyperlink>
    </w:p>
    <w:p w14:paraId="32EC7E7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92">
        <w:r>
          <w:rPr>
            <w:rFonts w:ascii="Times New Roman" w:eastAsia="Times New Roman" w:hAnsi="Times New Roman" w:cs="Times New Roman"/>
          </w:rPr>
          <w:t xml:space="preserve">Heginbotham, Eric. 2015. </w:t>
        </w:r>
      </w:hyperlink>
      <w:hyperlink r:id="rId293">
        <w:r>
          <w:rPr>
            <w:rFonts w:ascii="Times New Roman" w:eastAsia="Times New Roman" w:hAnsi="Times New Roman" w:cs="Times New Roman"/>
            <w:i/>
          </w:rPr>
          <w:t>The U.S.-China Military Scorecard: Forces, Geography, and the Evolving Balance of Power, 1996-2017</w:t>
        </w:r>
      </w:hyperlink>
      <w:hyperlink r:id="rId294">
        <w:r>
          <w:rPr>
            <w:rFonts w:ascii="Times New Roman" w:eastAsia="Times New Roman" w:hAnsi="Times New Roman" w:cs="Times New Roman"/>
          </w:rPr>
          <w:t>. Santa Monica, CA: RAND.</w:t>
        </w:r>
      </w:hyperlink>
    </w:p>
    <w:p w14:paraId="35BC6F0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95">
        <w:r>
          <w:rPr>
            <w:rFonts w:ascii="Times New Roman" w:eastAsia="Times New Roman" w:hAnsi="Times New Roman" w:cs="Times New Roman"/>
          </w:rPr>
          <w:t xml:space="preserve">Hulme, M Patrick, and Erik Gartzke. 2021. “The Tyranny of Distance: Assessing and Explaining the Apparent Decline in U.S. Military Performance.” </w:t>
        </w:r>
      </w:hyperlink>
      <w:hyperlink r:id="rId296">
        <w:r>
          <w:rPr>
            <w:rFonts w:ascii="Times New Roman" w:eastAsia="Times New Roman" w:hAnsi="Times New Roman" w:cs="Times New Roman"/>
            <w:i/>
          </w:rPr>
          <w:t>International Studies Quarterly</w:t>
        </w:r>
      </w:hyperlink>
      <w:hyperlink r:id="rId297">
        <w:r>
          <w:rPr>
            <w:rFonts w:ascii="Times New Roman" w:eastAsia="Times New Roman" w:hAnsi="Times New Roman" w:cs="Times New Roman"/>
          </w:rPr>
          <w:t xml:space="preserve"> 65(2): 542–50.</w:t>
        </w:r>
      </w:hyperlink>
    </w:p>
    <w:p w14:paraId="18FB2FB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298">
        <w:r>
          <w:rPr>
            <w:rFonts w:ascii="Times New Roman" w:eastAsia="Times New Roman" w:hAnsi="Times New Roman" w:cs="Times New Roman"/>
          </w:rPr>
          <w:t xml:space="preserve">Ikenberry, G. John. 2001. </w:t>
        </w:r>
      </w:hyperlink>
      <w:hyperlink r:id="rId299">
        <w:r>
          <w:rPr>
            <w:rFonts w:ascii="Times New Roman" w:eastAsia="Times New Roman" w:hAnsi="Times New Roman" w:cs="Times New Roman"/>
            <w:i/>
          </w:rPr>
          <w:t>After Victory: Institutions, Strategic Restrai</w:t>
        </w:r>
        <w:r>
          <w:rPr>
            <w:rFonts w:ascii="Times New Roman" w:eastAsia="Times New Roman" w:hAnsi="Times New Roman" w:cs="Times New Roman"/>
            <w:i/>
          </w:rPr>
          <w:t>nt, and the Rebuilding of Order after Major Wars</w:t>
        </w:r>
      </w:hyperlink>
      <w:hyperlink r:id="rId300">
        <w:r>
          <w:rPr>
            <w:rFonts w:ascii="Times New Roman" w:eastAsia="Times New Roman" w:hAnsi="Times New Roman" w:cs="Times New Roman"/>
          </w:rPr>
          <w:t>. Princeton: Princeton University Press.</w:t>
        </w:r>
      </w:hyperlink>
    </w:p>
    <w:p w14:paraId="776140D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01">
        <w:r>
          <w:rPr>
            <w:rFonts w:ascii="Times New Roman" w:eastAsia="Times New Roman" w:hAnsi="Times New Roman" w:cs="Times New Roman"/>
          </w:rPr>
          <w:t>———. 2008. “The Rise of China and the Futur</w:t>
        </w:r>
        <w:r>
          <w:rPr>
            <w:rFonts w:ascii="Times New Roman" w:eastAsia="Times New Roman" w:hAnsi="Times New Roman" w:cs="Times New Roman"/>
          </w:rPr>
          <w:t xml:space="preserve">e of the West: Can the Liberal System Survive?” </w:t>
        </w:r>
      </w:hyperlink>
      <w:hyperlink r:id="rId302">
        <w:r>
          <w:rPr>
            <w:rFonts w:ascii="Times New Roman" w:eastAsia="Times New Roman" w:hAnsi="Times New Roman" w:cs="Times New Roman"/>
            <w:i/>
          </w:rPr>
          <w:t>Foreign affairs</w:t>
        </w:r>
      </w:hyperlink>
      <w:hyperlink r:id="rId303">
        <w:r>
          <w:rPr>
            <w:rFonts w:ascii="Times New Roman" w:eastAsia="Times New Roman" w:hAnsi="Times New Roman" w:cs="Times New Roman"/>
          </w:rPr>
          <w:t>: 23–37.</w:t>
        </w:r>
      </w:hyperlink>
    </w:p>
    <w:p w14:paraId="6902348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04">
        <w:r>
          <w:rPr>
            <w:rFonts w:ascii="Times New Roman" w:eastAsia="Times New Roman" w:hAnsi="Times New Roman" w:cs="Times New Roman"/>
          </w:rPr>
          <w:t xml:space="preserve">———. 2012. </w:t>
        </w:r>
      </w:hyperlink>
      <w:hyperlink r:id="rId305">
        <w:r>
          <w:rPr>
            <w:rFonts w:ascii="Times New Roman" w:eastAsia="Times New Roman" w:hAnsi="Times New Roman" w:cs="Times New Roman"/>
            <w:i/>
          </w:rPr>
          <w:t>Liberal Leviathan: The Origins, Crisis, and Transformation of the American World Order</w:t>
        </w:r>
      </w:hyperlink>
      <w:hyperlink r:id="rId306">
        <w:r>
          <w:rPr>
            <w:rFonts w:ascii="Times New Roman" w:eastAsia="Times New Roman" w:hAnsi="Times New Roman" w:cs="Times New Roman"/>
          </w:rPr>
          <w:t>. Princeton: Princeton University</w:t>
        </w:r>
        <w:r>
          <w:rPr>
            <w:rFonts w:ascii="Times New Roman" w:eastAsia="Times New Roman" w:hAnsi="Times New Roman" w:cs="Times New Roman"/>
          </w:rPr>
          <w:t xml:space="preserve"> Press. http://www.degruyter.com/view/books/9781400838196/9781400838196/9781400838196.xml (June 3, 2020).</w:t>
        </w:r>
      </w:hyperlink>
    </w:p>
    <w:p w14:paraId="14A5FB95"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07">
        <w:r>
          <w:rPr>
            <w:rFonts w:ascii="Times New Roman" w:eastAsia="Times New Roman" w:hAnsi="Times New Roman" w:cs="Times New Roman"/>
          </w:rPr>
          <w:t xml:space="preserve">———. 2020. </w:t>
        </w:r>
      </w:hyperlink>
      <w:hyperlink r:id="rId308">
        <w:r>
          <w:rPr>
            <w:rFonts w:ascii="Times New Roman" w:eastAsia="Times New Roman" w:hAnsi="Times New Roman" w:cs="Times New Roman"/>
            <w:i/>
          </w:rPr>
          <w:t>A World Safe for Democracy: Liberal Internationalism and the Crises of Global Order</w:t>
        </w:r>
      </w:hyperlink>
      <w:hyperlink r:id="rId309">
        <w:r>
          <w:rPr>
            <w:rFonts w:ascii="Times New Roman" w:eastAsia="Times New Roman" w:hAnsi="Times New Roman" w:cs="Times New Roman"/>
          </w:rPr>
          <w:t>. New Haven: Yale University Press.</w:t>
        </w:r>
      </w:hyperlink>
    </w:p>
    <w:p w14:paraId="3EB1431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10">
        <w:r>
          <w:rPr>
            <w:rFonts w:ascii="Times New Roman" w:eastAsia="Times New Roman" w:hAnsi="Times New Roman" w:cs="Times New Roman"/>
          </w:rPr>
          <w:t xml:space="preserve">Ikenberry, G. John, and Anne-Marie Slaughter. 2006. </w:t>
        </w:r>
      </w:hyperlink>
      <w:hyperlink r:id="rId311">
        <w:r>
          <w:rPr>
            <w:rFonts w:ascii="Times New Roman" w:eastAsia="Times New Roman" w:hAnsi="Times New Roman" w:cs="Times New Roman"/>
            <w:i/>
          </w:rPr>
          <w:t>Forging A World Of Liberty Under Law: U.S. National Security In The 21st Century-Final Report o</w:t>
        </w:r>
        <w:r>
          <w:rPr>
            <w:rFonts w:ascii="Times New Roman" w:eastAsia="Times New Roman" w:hAnsi="Times New Roman" w:cs="Times New Roman"/>
            <w:i/>
          </w:rPr>
          <w:t>f the Princeton Project on National Security</w:t>
        </w:r>
      </w:hyperlink>
      <w:hyperlink r:id="rId312">
        <w:r>
          <w:rPr>
            <w:rFonts w:ascii="Times New Roman" w:eastAsia="Times New Roman" w:hAnsi="Times New Roman" w:cs="Times New Roman"/>
          </w:rPr>
          <w:t>. The Woodrow Wilson School of Public and International Affairs, Princeton University.</w:t>
        </w:r>
      </w:hyperlink>
    </w:p>
    <w:p w14:paraId="3168B462"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13">
        <w:r>
          <w:rPr>
            <w:rFonts w:ascii="Times New Roman" w:eastAsia="Times New Roman" w:hAnsi="Times New Roman" w:cs="Times New Roman"/>
          </w:rPr>
          <w:t>“</w:t>
        </w:r>
        <w:r>
          <w:rPr>
            <w:rFonts w:ascii="Times New Roman" w:eastAsia="Times New Roman" w:hAnsi="Times New Roman" w:cs="Times New Roman"/>
          </w:rPr>
          <w:t xml:space="preserve">Is U.S. Foreign Policy Too Hostile to China?” 2021. </w:t>
        </w:r>
      </w:hyperlink>
      <w:hyperlink r:id="rId314">
        <w:r>
          <w:rPr>
            <w:rFonts w:ascii="Times New Roman" w:eastAsia="Times New Roman" w:hAnsi="Times New Roman" w:cs="Times New Roman"/>
            <w:i/>
          </w:rPr>
          <w:t>Foreign Affairs</w:t>
        </w:r>
      </w:hyperlink>
      <w:hyperlink r:id="rId315">
        <w:r>
          <w:rPr>
            <w:rFonts w:ascii="Times New Roman" w:eastAsia="Times New Roman" w:hAnsi="Times New Roman" w:cs="Times New Roman"/>
          </w:rPr>
          <w:t>. https://www.foreignaffairs.com/ask-the-experts/2021-10-19/us-foreign-policy-too-hostile-china (October 21, 2021).</w:t>
        </w:r>
      </w:hyperlink>
    </w:p>
    <w:p w14:paraId="18DCEF51"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16">
        <w:r>
          <w:rPr>
            <w:rFonts w:ascii="Times New Roman" w:eastAsia="Times New Roman" w:hAnsi="Times New Roman" w:cs="Times New Roman"/>
          </w:rPr>
          <w:t xml:space="preserve">Jervis, Robert. 2021. “American Grand Strategies: Untangling the Debates.” In </w:t>
        </w:r>
      </w:hyperlink>
      <w:hyperlink r:id="rId317">
        <w:r>
          <w:rPr>
            <w:rFonts w:ascii="Times New Roman" w:eastAsia="Times New Roman" w:hAnsi="Times New Roman" w:cs="Times New Roman"/>
            <w:i/>
          </w:rPr>
          <w:t>The Oxford Handbook of Grand Strategy</w:t>
        </w:r>
      </w:hyperlink>
      <w:hyperlink r:id="rId318">
        <w:r>
          <w:rPr>
            <w:rFonts w:ascii="Times New Roman" w:eastAsia="Times New Roman" w:hAnsi="Times New Roman" w:cs="Times New Roman"/>
          </w:rPr>
          <w:t>, eds. Thierry Balzacq and Ronald R. Krebs. Oxford University Press, 440–56. https://oxfordhand</w:t>
        </w:r>
        <w:r>
          <w:rPr>
            <w:rFonts w:ascii="Times New Roman" w:eastAsia="Times New Roman" w:hAnsi="Times New Roman" w:cs="Times New Roman"/>
          </w:rPr>
          <w:t>books.com/view/10.1093/oxfordhb/9780198840299.001.0001/oxfordhb-9780198840299-e-29 (October 9, 2021).</w:t>
        </w:r>
      </w:hyperlink>
    </w:p>
    <w:p w14:paraId="6ED5B67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19">
        <w:r>
          <w:rPr>
            <w:rFonts w:ascii="Times New Roman" w:eastAsia="Times New Roman" w:hAnsi="Times New Roman" w:cs="Times New Roman"/>
          </w:rPr>
          <w:t xml:space="preserve">Kang, David C. 2017. </w:t>
        </w:r>
      </w:hyperlink>
      <w:hyperlink r:id="rId320">
        <w:r>
          <w:rPr>
            <w:rFonts w:ascii="Times New Roman" w:eastAsia="Times New Roman" w:hAnsi="Times New Roman" w:cs="Times New Roman"/>
            <w:i/>
          </w:rPr>
          <w:t xml:space="preserve">American </w:t>
        </w:r>
        <w:r>
          <w:rPr>
            <w:rFonts w:ascii="Times New Roman" w:eastAsia="Times New Roman" w:hAnsi="Times New Roman" w:cs="Times New Roman"/>
            <w:i/>
          </w:rPr>
          <w:t>Grand Strategy and East Asian Security in the Twenty-First Century</w:t>
        </w:r>
      </w:hyperlink>
      <w:hyperlink r:id="rId321">
        <w:r>
          <w:rPr>
            <w:rFonts w:ascii="Times New Roman" w:eastAsia="Times New Roman" w:hAnsi="Times New Roman" w:cs="Times New Roman"/>
          </w:rPr>
          <w:t>. Cambridge, United Kingdom ; New York, NY: Cambridge University Press.</w:t>
        </w:r>
      </w:hyperlink>
    </w:p>
    <w:p w14:paraId="17C6BED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22">
        <w:r>
          <w:rPr>
            <w:rFonts w:ascii="Times New Roman" w:eastAsia="Times New Roman" w:hAnsi="Times New Roman" w:cs="Times New Roman"/>
          </w:rPr>
          <w:t xml:space="preserve">Kennedy, Paul. 1991. “Grand Strategy in War and Peace: Toward a Broader Definition.” In </w:t>
        </w:r>
      </w:hyperlink>
      <w:hyperlink r:id="rId323">
        <w:r>
          <w:rPr>
            <w:rFonts w:ascii="Times New Roman" w:eastAsia="Times New Roman" w:hAnsi="Times New Roman" w:cs="Times New Roman"/>
            <w:i/>
          </w:rPr>
          <w:t>Grand Strategies in War and Peace,</w:t>
        </w:r>
      </w:hyperlink>
      <w:hyperlink r:id="rId324">
        <w:r>
          <w:rPr>
            <w:rFonts w:ascii="Times New Roman" w:eastAsia="Times New Roman" w:hAnsi="Times New Roman" w:cs="Times New Roman"/>
          </w:rPr>
          <w:t xml:space="preserve"> ed.</w:t>
        </w:r>
        <w:r>
          <w:rPr>
            <w:rFonts w:ascii="Times New Roman" w:eastAsia="Times New Roman" w:hAnsi="Times New Roman" w:cs="Times New Roman"/>
          </w:rPr>
          <w:t xml:space="preserve"> Paul Kennedy. New Haven, CT: Yale University Press,.</w:t>
        </w:r>
      </w:hyperlink>
    </w:p>
    <w:p w14:paraId="3E94FC0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25">
        <w:r>
          <w:rPr>
            <w:rFonts w:ascii="Times New Roman" w:eastAsia="Times New Roman" w:hAnsi="Times New Roman" w:cs="Times New Roman"/>
          </w:rPr>
          <w:t xml:space="preserve">Keohane, Robert. 1984. </w:t>
        </w:r>
      </w:hyperlink>
      <w:hyperlink r:id="rId326">
        <w:r>
          <w:rPr>
            <w:rFonts w:ascii="Times New Roman" w:eastAsia="Times New Roman" w:hAnsi="Times New Roman" w:cs="Times New Roman"/>
            <w:i/>
          </w:rPr>
          <w:t>After Hegemony: Cooperation and Discord in the World Ec</w:t>
        </w:r>
        <w:r>
          <w:rPr>
            <w:rFonts w:ascii="Times New Roman" w:eastAsia="Times New Roman" w:hAnsi="Times New Roman" w:cs="Times New Roman"/>
            <w:i/>
          </w:rPr>
          <w:t>onomy</w:t>
        </w:r>
      </w:hyperlink>
      <w:hyperlink r:id="rId327">
        <w:r>
          <w:rPr>
            <w:rFonts w:ascii="Times New Roman" w:eastAsia="Times New Roman" w:hAnsi="Times New Roman" w:cs="Times New Roman"/>
          </w:rPr>
          <w:t>. Princeton, NJ: Princeton University Press.</w:t>
        </w:r>
      </w:hyperlink>
    </w:p>
    <w:p w14:paraId="749566E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28">
        <w:r>
          <w:rPr>
            <w:rFonts w:ascii="Times New Roman" w:eastAsia="Times New Roman" w:hAnsi="Times New Roman" w:cs="Times New Roman"/>
          </w:rPr>
          <w:t xml:space="preserve">Krasner, Stephen D. 1999. </w:t>
        </w:r>
      </w:hyperlink>
      <w:hyperlink r:id="rId329">
        <w:r>
          <w:rPr>
            <w:rFonts w:ascii="Times New Roman" w:eastAsia="Times New Roman" w:hAnsi="Times New Roman" w:cs="Times New Roman"/>
            <w:i/>
          </w:rPr>
          <w:t xml:space="preserve">Sovereignty: Organized </w:t>
        </w:r>
      </w:hyperlink>
      <w:hyperlink r:id="rId330">
        <w:r>
          <w:rPr>
            <w:rFonts w:ascii="Times New Roman" w:eastAsia="Times New Roman" w:hAnsi="Times New Roman" w:cs="Times New Roman"/>
            <w:i/>
          </w:rPr>
          <w:t>Hypocrisy</w:t>
        </w:r>
      </w:hyperlink>
      <w:hyperlink r:id="rId331">
        <w:r>
          <w:rPr>
            <w:rFonts w:ascii="Times New Roman" w:eastAsia="Times New Roman" w:hAnsi="Times New Roman" w:cs="Times New Roman"/>
            <w:i/>
          </w:rPr>
          <w:t>.</w:t>
        </w:r>
      </w:hyperlink>
      <w:hyperlink r:id="rId332">
        <w:r>
          <w:rPr>
            <w:rFonts w:ascii="Times New Roman" w:eastAsia="Times New Roman" w:hAnsi="Times New Roman" w:cs="Times New Roman"/>
          </w:rPr>
          <w:t xml:space="preserve"> Princeton, NJ: Princeton University Press.</w:t>
        </w:r>
      </w:hyperlink>
    </w:p>
    <w:p w14:paraId="229A1F1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33">
        <w:r>
          <w:rPr>
            <w:rFonts w:ascii="Times New Roman" w:eastAsia="Times New Roman" w:hAnsi="Times New Roman" w:cs="Times New Roman"/>
          </w:rPr>
          <w:t xml:space="preserve">Krauthammer, Charles. 1990. “The Unipolar Moment.” </w:t>
        </w:r>
      </w:hyperlink>
      <w:hyperlink r:id="rId334">
        <w:r>
          <w:rPr>
            <w:rFonts w:ascii="Times New Roman" w:eastAsia="Times New Roman" w:hAnsi="Times New Roman" w:cs="Times New Roman"/>
            <w:i/>
          </w:rPr>
          <w:t>Foreign Affairs</w:t>
        </w:r>
      </w:hyperlink>
      <w:hyperlink r:id="rId335">
        <w:r>
          <w:rPr>
            <w:rFonts w:ascii="Times New Roman" w:eastAsia="Times New Roman" w:hAnsi="Times New Roman" w:cs="Times New Roman"/>
          </w:rPr>
          <w:t xml:space="preserve"> 70(1): 23.</w:t>
        </w:r>
      </w:hyperlink>
    </w:p>
    <w:p w14:paraId="0DA66CA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36">
        <w:r>
          <w:rPr>
            <w:rFonts w:ascii="Times New Roman" w:eastAsia="Times New Roman" w:hAnsi="Times New Roman" w:cs="Times New Roman"/>
          </w:rPr>
          <w:t xml:space="preserve">Lake, David A. 2009. </w:t>
        </w:r>
      </w:hyperlink>
      <w:hyperlink r:id="rId337">
        <w:r>
          <w:rPr>
            <w:rFonts w:ascii="Times New Roman" w:eastAsia="Times New Roman" w:hAnsi="Times New Roman" w:cs="Times New Roman"/>
            <w:i/>
          </w:rPr>
          <w:t>Hierarchy in International Relations</w:t>
        </w:r>
      </w:hyperlink>
      <w:hyperlink r:id="rId338">
        <w:r>
          <w:rPr>
            <w:rFonts w:ascii="Times New Roman" w:eastAsia="Times New Roman" w:hAnsi="Times New Roman" w:cs="Times New Roman"/>
          </w:rPr>
          <w:t>. Cornell University Press.</w:t>
        </w:r>
      </w:hyperlink>
    </w:p>
    <w:p w14:paraId="44A1F85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39">
        <w:r>
          <w:rPr>
            <w:rFonts w:ascii="Times New Roman" w:eastAsia="Times New Roman" w:hAnsi="Times New Roman" w:cs="Times New Roman"/>
          </w:rPr>
          <w:t>Lind, Jennifer, and William C Wohlforth. 2019. “The Future of the L</w:t>
        </w:r>
        <w:r>
          <w:rPr>
            <w:rFonts w:ascii="Times New Roman" w:eastAsia="Times New Roman" w:hAnsi="Times New Roman" w:cs="Times New Roman"/>
          </w:rPr>
          <w:t xml:space="preserve">iberal Order Is Conservative.” </w:t>
        </w:r>
      </w:hyperlink>
      <w:hyperlink r:id="rId340">
        <w:r>
          <w:rPr>
            <w:rFonts w:ascii="Times New Roman" w:eastAsia="Times New Roman" w:hAnsi="Times New Roman" w:cs="Times New Roman"/>
            <w:i/>
          </w:rPr>
          <w:t>Foreign Affairs</w:t>
        </w:r>
      </w:hyperlink>
      <w:hyperlink r:id="rId341">
        <w:r>
          <w:rPr>
            <w:rFonts w:ascii="Times New Roman" w:eastAsia="Times New Roman" w:hAnsi="Times New Roman" w:cs="Times New Roman"/>
          </w:rPr>
          <w:t xml:space="preserve"> 98(2): 70–80.</w:t>
        </w:r>
      </w:hyperlink>
    </w:p>
    <w:p w14:paraId="14C1D125"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42">
        <w:r>
          <w:rPr>
            <w:rFonts w:ascii="Times New Roman" w:eastAsia="Times New Roman" w:hAnsi="Times New Roman" w:cs="Times New Roman"/>
          </w:rPr>
          <w:t xml:space="preserve">Lissner, </w:t>
        </w:r>
        <w:r>
          <w:rPr>
            <w:rFonts w:ascii="Times New Roman" w:eastAsia="Times New Roman" w:hAnsi="Times New Roman" w:cs="Times New Roman"/>
          </w:rPr>
          <w:t xml:space="preserve">Rebecca. 2018. “What Is Grand Strategy? Sweeping a Conceptual Minefield.” </w:t>
        </w:r>
      </w:hyperlink>
      <w:hyperlink r:id="rId343">
        <w:r>
          <w:rPr>
            <w:rFonts w:ascii="Times New Roman" w:eastAsia="Times New Roman" w:hAnsi="Times New Roman" w:cs="Times New Roman"/>
            <w:i/>
          </w:rPr>
          <w:t>Texas National Security Review</w:t>
        </w:r>
      </w:hyperlink>
      <w:hyperlink r:id="rId344">
        <w:r>
          <w:rPr>
            <w:rFonts w:ascii="Times New Roman" w:eastAsia="Times New Roman" w:hAnsi="Times New Roman" w:cs="Times New Roman"/>
          </w:rPr>
          <w:t xml:space="preserve"> 2(1): 53–73.</w:t>
        </w:r>
      </w:hyperlink>
    </w:p>
    <w:p w14:paraId="6A81253F"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45">
        <w:r>
          <w:rPr>
            <w:rFonts w:ascii="Times New Roman" w:eastAsia="Times New Roman" w:hAnsi="Times New Roman" w:cs="Times New Roman"/>
          </w:rPr>
          <w:t xml:space="preserve">MacDonald, Paul K., and Joseph M. Parent. 2011. “Graceful Decline? The Surprising Success of Great Power Retrenchment.” </w:t>
        </w:r>
      </w:hyperlink>
      <w:hyperlink r:id="rId346">
        <w:r>
          <w:rPr>
            <w:rFonts w:ascii="Times New Roman" w:eastAsia="Times New Roman" w:hAnsi="Times New Roman" w:cs="Times New Roman"/>
            <w:i/>
          </w:rPr>
          <w:t>International Security</w:t>
        </w:r>
      </w:hyperlink>
      <w:hyperlink r:id="rId347">
        <w:r>
          <w:rPr>
            <w:rFonts w:ascii="Times New Roman" w:eastAsia="Times New Roman" w:hAnsi="Times New Roman" w:cs="Times New Roman"/>
          </w:rPr>
          <w:t xml:space="preserve"> 35(4): 7–44.</w:t>
        </w:r>
      </w:hyperlink>
    </w:p>
    <w:p w14:paraId="777ED38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48">
        <w:r>
          <w:rPr>
            <w:rFonts w:ascii="Times New Roman" w:eastAsia="Times New Roman" w:hAnsi="Times New Roman" w:cs="Times New Roman"/>
          </w:rPr>
          <w:t xml:space="preserve">Mastro, Oriana Skylar. 2021. “The Taiwan Temptation.” </w:t>
        </w:r>
      </w:hyperlink>
      <w:hyperlink r:id="rId349">
        <w:r>
          <w:rPr>
            <w:rFonts w:ascii="Times New Roman" w:eastAsia="Times New Roman" w:hAnsi="Times New Roman" w:cs="Times New Roman"/>
            <w:i/>
          </w:rPr>
          <w:t>Foreig</w:t>
        </w:r>
        <w:r>
          <w:rPr>
            <w:rFonts w:ascii="Times New Roman" w:eastAsia="Times New Roman" w:hAnsi="Times New Roman" w:cs="Times New Roman"/>
            <w:i/>
          </w:rPr>
          <w:t>n Affairs</w:t>
        </w:r>
      </w:hyperlink>
      <w:hyperlink r:id="rId350">
        <w:r>
          <w:rPr>
            <w:rFonts w:ascii="Times New Roman" w:eastAsia="Times New Roman" w:hAnsi="Times New Roman" w:cs="Times New Roman"/>
          </w:rPr>
          <w:t>. https://www.foreignaffairs.com/articles/china/2021-06-03/china-taiwan-war-temptation (June 4, 2021).</w:t>
        </w:r>
      </w:hyperlink>
    </w:p>
    <w:p w14:paraId="5786B71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51">
        <w:r>
          <w:rPr>
            <w:rFonts w:ascii="Times New Roman" w:eastAsia="Times New Roman" w:hAnsi="Times New Roman" w:cs="Times New Roman"/>
          </w:rPr>
          <w:t xml:space="preserve">Mearsheimer, John J. 2010. “The Gathering Storm: China’s Challenge to US Power in Asia.” </w:t>
        </w:r>
      </w:hyperlink>
      <w:hyperlink r:id="rId352">
        <w:r>
          <w:rPr>
            <w:rFonts w:ascii="Times New Roman" w:eastAsia="Times New Roman" w:hAnsi="Times New Roman" w:cs="Times New Roman"/>
            <w:i/>
          </w:rPr>
          <w:t>The Chinese Journal of International Politics</w:t>
        </w:r>
      </w:hyperlink>
      <w:hyperlink r:id="rId353">
        <w:r>
          <w:rPr>
            <w:rFonts w:ascii="Times New Roman" w:eastAsia="Times New Roman" w:hAnsi="Times New Roman" w:cs="Times New Roman"/>
          </w:rPr>
          <w:t xml:space="preserve"> 3(4): 381–96.</w:t>
        </w:r>
      </w:hyperlink>
    </w:p>
    <w:p w14:paraId="662BCD2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54">
        <w:r>
          <w:rPr>
            <w:rFonts w:ascii="Times New Roman" w:eastAsia="Times New Roman" w:hAnsi="Times New Roman" w:cs="Times New Roman"/>
          </w:rPr>
          <w:t xml:space="preserve">———. 2014. </w:t>
        </w:r>
      </w:hyperlink>
      <w:hyperlink r:id="rId355">
        <w:r>
          <w:rPr>
            <w:rFonts w:ascii="Times New Roman" w:eastAsia="Times New Roman" w:hAnsi="Times New Roman" w:cs="Times New Roman"/>
            <w:i/>
          </w:rPr>
          <w:t>The Tragedy of Great Power Politics</w:t>
        </w:r>
      </w:hyperlink>
      <w:hyperlink r:id="rId356">
        <w:r>
          <w:rPr>
            <w:rFonts w:ascii="Times New Roman" w:eastAsia="Times New Roman" w:hAnsi="Times New Roman" w:cs="Times New Roman"/>
          </w:rPr>
          <w:t>. Updated edition. New York: W.W. Norton &amp; Company.</w:t>
        </w:r>
      </w:hyperlink>
    </w:p>
    <w:p w14:paraId="3969D6B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57">
        <w:r>
          <w:rPr>
            <w:rFonts w:ascii="Times New Roman" w:eastAsia="Times New Roman" w:hAnsi="Times New Roman" w:cs="Times New Roman"/>
          </w:rPr>
          <w:t xml:space="preserve">———. 2018a. “RIP Taiwan?” </w:t>
        </w:r>
      </w:hyperlink>
      <w:hyperlink r:id="rId358">
        <w:r>
          <w:rPr>
            <w:rFonts w:ascii="Times New Roman" w:eastAsia="Times New Roman" w:hAnsi="Times New Roman" w:cs="Times New Roman"/>
            <w:i/>
          </w:rPr>
          <w:t>T</w:t>
        </w:r>
        <w:r>
          <w:rPr>
            <w:rFonts w:ascii="Times New Roman" w:eastAsia="Times New Roman" w:hAnsi="Times New Roman" w:cs="Times New Roman"/>
            <w:i/>
          </w:rPr>
          <w:t>he National Interest</w:t>
        </w:r>
      </w:hyperlink>
      <w:hyperlink r:id="rId359">
        <w:r>
          <w:rPr>
            <w:rFonts w:ascii="Times New Roman" w:eastAsia="Times New Roman" w:hAnsi="Times New Roman" w:cs="Times New Roman"/>
          </w:rPr>
          <w:t>. https://nationalinterest.org/blog/skeptics/rip-taiwan-26676 (October 8, 2021).</w:t>
        </w:r>
      </w:hyperlink>
    </w:p>
    <w:p w14:paraId="2C5EEEE4"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60">
        <w:r>
          <w:rPr>
            <w:rFonts w:ascii="Times New Roman" w:eastAsia="Times New Roman" w:hAnsi="Times New Roman" w:cs="Times New Roman"/>
          </w:rPr>
          <w:t xml:space="preserve">———. 2018b. </w:t>
        </w:r>
      </w:hyperlink>
      <w:hyperlink r:id="rId361">
        <w:r>
          <w:rPr>
            <w:rFonts w:ascii="Times New Roman" w:eastAsia="Times New Roman" w:hAnsi="Times New Roman" w:cs="Times New Roman"/>
            <w:i/>
          </w:rPr>
          <w:t>The Great Delusion: Liberal Dreams and International Realities</w:t>
        </w:r>
      </w:hyperlink>
      <w:hyperlink r:id="rId362">
        <w:r>
          <w:rPr>
            <w:rFonts w:ascii="Times New Roman" w:eastAsia="Times New Roman" w:hAnsi="Times New Roman" w:cs="Times New Roman"/>
          </w:rPr>
          <w:t>. New Haven, CT: Yale University Press.</w:t>
        </w:r>
      </w:hyperlink>
    </w:p>
    <w:p w14:paraId="50FF747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63">
        <w:r>
          <w:rPr>
            <w:rFonts w:ascii="Times New Roman" w:eastAsia="Times New Roman" w:hAnsi="Times New Roman" w:cs="Times New Roman"/>
          </w:rPr>
          <w:t xml:space="preserve">Mearsheimer, John J. 2021a. “America, China, and the Tragedy of Great-Power Politics.” </w:t>
        </w:r>
      </w:hyperlink>
      <w:hyperlink r:id="rId364">
        <w:r>
          <w:rPr>
            <w:rFonts w:ascii="Times New Roman" w:eastAsia="Times New Roman" w:hAnsi="Times New Roman" w:cs="Times New Roman"/>
            <w:i/>
          </w:rPr>
          <w:t>Foreign Affairs</w:t>
        </w:r>
      </w:hyperlink>
      <w:hyperlink r:id="rId365">
        <w:r>
          <w:rPr>
            <w:rFonts w:ascii="Times New Roman" w:eastAsia="Times New Roman" w:hAnsi="Times New Roman" w:cs="Times New Roman"/>
          </w:rPr>
          <w:t xml:space="preserve"> 100(6): 48–58.</w:t>
        </w:r>
      </w:hyperlink>
    </w:p>
    <w:p w14:paraId="73232E8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66">
        <w:r>
          <w:rPr>
            <w:rFonts w:ascii="Times New Roman" w:eastAsia="Times New Roman" w:hAnsi="Times New Roman" w:cs="Times New Roman"/>
          </w:rPr>
          <w:t xml:space="preserve">Mearsheimer, John J. 2021b. “Is U.S. Foreign Policy Too Hostile to China?” </w:t>
        </w:r>
      </w:hyperlink>
      <w:hyperlink r:id="rId367">
        <w:r>
          <w:rPr>
            <w:rFonts w:ascii="Times New Roman" w:eastAsia="Times New Roman" w:hAnsi="Times New Roman" w:cs="Times New Roman"/>
            <w:i/>
          </w:rPr>
          <w:t>Foreign Affairs</w:t>
        </w:r>
      </w:hyperlink>
      <w:hyperlink r:id="rId368">
        <w:r>
          <w:rPr>
            <w:rFonts w:ascii="Times New Roman" w:eastAsia="Times New Roman" w:hAnsi="Times New Roman" w:cs="Times New Roman"/>
          </w:rPr>
          <w:t xml:space="preserve">. </w:t>
        </w:r>
        <w:r>
          <w:rPr>
            <w:rFonts w:ascii="Times New Roman" w:eastAsia="Times New Roman" w:hAnsi="Times New Roman" w:cs="Times New Roman"/>
          </w:rPr>
          <w:lastRenderedPageBreak/>
          <w:t>https://www.foreignaffairs.com/ask-the-experts/2021-10-19/us-foreign-policy-too-hostile-china (October 21, 2021).</w:t>
        </w:r>
      </w:hyperlink>
    </w:p>
    <w:p w14:paraId="27BCC73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69">
        <w:r>
          <w:rPr>
            <w:rFonts w:ascii="Times New Roman" w:eastAsia="Times New Roman" w:hAnsi="Times New Roman" w:cs="Times New Roman"/>
          </w:rPr>
          <w:t xml:space="preserve">Mearsheimer, and Stephen M Walt. 2016. “The Case for Offshore Balancing.” </w:t>
        </w:r>
      </w:hyperlink>
      <w:hyperlink r:id="rId370">
        <w:r>
          <w:rPr>
            <w:rFonts w:ascii="Times New Roman" w:eastAsia="Times New Roman" w:hAnsi="Times New Roman" w:cs="Times New Roman"/>
            <w:i/>
          </w:rPr>
          <w:t>Foreign Affairs</w:t>
        </w:r>
      </w:hyperlink>
      <w:hyperlink r:id="rId371">
        <w:r>
          <w:rPr>
            <w:rFonts w:ascii="Times New Roman" w:eastAsia="Times New Roman" w:hAnsi="Times New Roman" w:cs="Times New Roman"/>
          </w:rPr>
          <w:t xml:space="preserve"> 95(4): 70–83.</w:t>
        </w:r>
      </w:hyperlink>
    </w:p>
    <w:p w14:paraId="1033384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72">
        <w:r>
          <w:rPr>
            <w:rFonts w:ascii="Times New Roman" w:eastAsia="Times New Roman" w:hAnsi="Times New Roman" w:cs="Times New Roman"/>
          </w:rPr>
          <w:t xml:space="preserve">Nau, Henry R. 2013. </w:t>
        </w:r>
      </w:hyperlink>
      <w:hyperlink r:id="rId373">
        <w:r>
          <w:rPr>
            <w:rFonts w:ascii="Times New Roman" w:eastAsia="Times New Roman" w:hAnsi="Times New Roman" w:cs="Times New Roman"/>
            <w:i/>
          </w:rPr>
          <w:t>Conservative Internationalism: Armed Diplomacy under Jefferson, Polk, Truman, and Reagan</w:t>
        </w:r>
      </w:hyperlink>
      <w:hyperlink r:id="rId374">
        <w:r>
          <w:rPr>
            <w:rFonts w:ascii="Times New Roman" w:eastAsia="Times New Roman" w:hAnsi="Times New Roman" w:cs="Times New Roman"/>
          </w:rPr>
          <w:t>. Princeton, New Jersey: Princeton University Press.</w:t>
        </w:r>
      </w:hyperlink>
    </w:p>
    <w:p w14:paraId="18022D6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75">
        <w:r>
          <w:rPr>
            <w:rFonts w:ascii="Times New Roman" w:eastAsia="Times New Roman" w:hAnsi="Times New Roman" w:cs="Times New Roman"/>
          </w:rPr>
          <w:t>Norrlof, Carla, and William C. Wohlforth. 2019. “</w:t>
        </w:r>
      </w:hyperlink>
      <w:hyperlink r:id="rId376">
        <w:r>
          <w:rPr>
            <w:rFonts w:ascii="Times New Roman" w:eastAsia="Times New Roman" w:hAnsi="Times New Roman" w:cs="Times New Roman"/>
            <w:i/>
          </w:rPr>
          <w:t>Raison de l’Hégémoni</w:t>
        </w:r>
        <w:r>
          <w:rPr>
            <w:rFonts w:ascii="Times New Roman" w:eastAsia="Times New Roman" w:hAnsi="Times New Roman" w:cs="Times New Roman"/>
            <w:i/>
          </w:rPr>
          <w:t>e</w:t>
        </w:r>
      </w:hyperlink>
      <w:hyperlink r:id="rId377">
        <w:r>
          <w:rPr>
            <w:rFonts w:ascii="Times New Roman" w:eastAsia="Times New Roman" w:hAnsi="Times New Roman" w:cs="Times New Roman"/>
          </w:rPr>
          <w:t xml:space="preserve"> (The Hegemon’s Interest): Theory of the Costs and Benefits of Hegemony.” </w:t>
        </w:r>
      </w:hyperlink>
      <w:hyperlink r:id="rId378">
        <w:r>
          <w:rPr>
            <w:rFonts w:ascii="Times New Roman" w:eastAsia="Times New Roman" w:hAnsi="Times New Roman" w:cs="Times New Roman"/>
            <w:i/>
          </w:rPr>
          <w:t>Security Studies</w:t>
        </w:r>
      </w:hyperlink>
      <w:hyperlink r:id="rId379">
        <w:r>
          <w:rPr>
            <w:rFonts w:ascii="Times New Roman" w:eastAsia="Times New Roman" w:hAnsi="Times New Roman" w:cs="Times New Roman"/>
          </w:rPr>
          <w:t xml:space="preserve"> 28(3): 422–50.</w:t>
        </w:r>
      </w:hyperlink>
    </w:p>
    <w:p w14:paraId="26953BD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80">
        <w:r>
          <w:rPr>
            <w:rFonts w:ascii="Times New Roman" w:eastAsia="Times New Roman" w:hAnsi="Times New Roman" w:cs="Times New Roman"/>
          </w:rPr>
          <w:t xml:space="preserve">O’Hanlon, Michael E., and Adam Twardowski. 2020. “How the US Military Is </w:t>
        </w:r>
      </w:hyperlink>
      <w:hyperlink r:id="rId381">
        <w:r>
          <w:rPr>
            <w:rFonts w:ascii="Times New Roman" w:eastAsia="Times New Roman" w:hAnsi="Times New Roman" w:cs="Times New Roman"/>
          </w:rPr>
          <w:t>Prioritizing Great</w:t>
        </w:r>
      </w:hyperlink>
      <w:hyperlink r:id="rId382">
        <w:r>
          <w:rPr>
            <w:rFonts w:ascii="Times New Roman" w:eastAsia="Times New Roman" w:hAnsi="Times New Roman" w:cs="Times New Roman"/>
          </w:rPr>
          <w:t xml:space="preserve"> Power Competition.” </w:t>
        </w:r>
      </w:hyperlink>
      <w:hyperlink r:id="rId383">
        <w:r>
          <w:rPr>
            <w:rFonts w:ascii="Times New Roman" w:eastAsia="Times New Roman" w:hAnsi="Times New Roman" w:cs="Times New Roman"/>
            <w:i/>
          </w:rPr>
          <w:t>Brookings</w:t>
        </w:r>
      </w:hyperlink>
      <w:hyperlink r:id="rId384">
        <w:r>
          <w:rPr>
            <w:rFonts w:ascii="Times New Roman" w:eastAsia="Times New Roman" w:hAnsi="Times New Roman" w:cs="Times New Roman"/>
          </w:rPr>
          <w:t>. https://www.brookings.edu/blog/order-from-chaos/2020/09/29/how-the-us-military-is-prioritizing-great-power-competition/ (October 20, 2021).</w:t>
        </w:r>
      </w:hyperlink>
    </w:p>
    <w:p w14:paraId="4626468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85">
        <w:r>
          <w:rPr>
            <w:rFonts w:ascii="Times New Roman" w:eastAsia="Times New Roman" w:hAnsi="Times New Roman" w:cs="Times New Roman"/>
          </w:rPr>
          <w:t>Porter, Patric</w:t>
        </w:r>
        <w:r>
          <w:rPr>
            <w:rFonts w:ascii="Times New Roman" w:eastAsia="Times New Roman" w:hAnsi="Times New Roman" w:cs="Times New Roman"/>
          </w:rPr>
          <w:t xml:space="preserve">k. 2018. “The Tyrannies of Distance: Maritime Asia and the Barriers to Conquest.” In </w:t>
        </w:r>
      </w:hyperlink>
      <w:hyperlink r:id="rId386">
        <w:r>
          <w:rPr>
            <w:rFonts w:ascii="Times New Roman" w:eastAsia="Times New Roman" w:hAnsi="Times New Roman" w:cs="Times New Roman"/>
            <w:i/>
          </w:rPr>
          <w:t>US Grand Strategy in the 21st Century: The Case for Restraint</w:t>
        </w:r>
      </w:hyperlink>
      <w:hyperlink r:id="rId387">
        <w:r>
          <w:rPr>
            <w:rFonts w:ascii="Times New Roman" w:eastAsia="Times New Roman" w:hAnsi="Times New Roman" w:cs="Times New Roman"/>
          </w:rPr>
          <w:t>, eds. Trevor A. Thrall and Benjamin H. Friedman. , 108–30.</w:t>
        </w:r>
      </w:hyperlink>
    </w:p>
    <w:p w14:paraId="456CA08E"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88">
        <w:r>
          <w:rPr>
            <w:rFonts w:ascii="Times New Roman" w:eastAsia="Times New Roman" w:hAnsi="Times New Roman" w:cs="Times New Roman"/>
          </w:rPr>
          <w:t xml:space="preserve">Porter, Patrick, and Michael Mazarr. 2021. </w:t>
        </w:r>
      </w:hyperlink>
      <w:hyperlink r:id="rId389">
        <w:r>
          <w:rPr>
            <w:rFonts w:ascii="Times New Roman" w:eastAsia="Times New Roman" w:hAnsi="Times New Roman" w:cs="Times New Roman"/>
            <w:i/>
          </w:rPr>
          <w:t xml:space="preserve">Countering China’s </w:t>
        </w:r>
      </w:hyperlink>
      <w:hyperlink r:id="rId390">
        <w:r>
          <w:rPr>
            <w:rFonts w:ascii="Times New Roman" w:eastAsia="Times New Roman" w:hAnsi="Times New Roman" w:cs="Times New Roman"/>
            <w:i/>
          </w:rPr>
          <w:t>Adventurism</w:t>
        </w:r>
      </w:hyperlink>
      <w:hyperlink r:id="rId391">
        <w:r>
          <w:rPr>
            <w:rFonts w:ascii="Times New Roman" w:eastAsia="Times New Roman" w:hAnsi="Times New Roman" w:cs="Times New Roman"/>
            <w:i/>
          </w:rPr>
          <w:t xml:space="preserve"> over Taiwan: A Third Way</w:t>
        </w:r>
      </w:hyperlink>
      <w:hyperlink r:id="rId392">
        <w:r>
          <w:rPr>
            <w:rFonts w:ascii="Times New Roman" w:eastAsia="Times New Roman" w:hAnsi="Times New Roman" w:cs="Times New Roman"/>
          </w:rPr>
          <w:t>. Lowy Institute. https://www.lowyinstitute.org/sites/default/files/PORTER%20MAZARR%20Taiwan%20Third%20Way%20COMPLETE%20PDF%20V1.pdf (October 6, 2021).</w:t>
        </w:r>
      </w:hyperlink>
    </w:p>
    <w:p w14:paraId="7358368F"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93">
        <w:r>
          <w:rPr>
            <w:rFonts w:ascii="Times New Roman" w:eastAsia="Times New Roman" w:hAnsi="Times New Roman" w:cs="Times New Roman"/>
          </w:rPr>
          <w:t xml:space="preserve">Posen, Barry R. 1991. </w:t>
        </w:r>
      </w:hyperlink>
      <w:hyperlink r:id="rId394">
        <w:r>
          <w:rPr>
            <w:rFonts w:ascii="Times New Roman" w:eastAsia="Times New Roman" w:hAnsi="Times New Roman" w:cs="Times New Roman"/>
            <w:i/>
          </w:rPr>
          <w:t>Inadvertent Escalation: Conventional War and Nuclear Risks</w:t>
        </w:r>
      </w:hyperlink>
      <w:hyperlink r:id="rId395">
        <w:r>
          <w:rPr>
            <w:rFonts w:ascii="Times New Roman" w:eastAsia="Times New Roman" w:hAnsi="Times New Roman" w:cs="Times New Roman"/>
          </w:rPr>
          <w:t>. 1st. ed. Ithaca, NY: Cornell University Press.</w:t>
        </w:r>
      </w:hyperlink>
    </w:p>
    <w:p w14:paraId="1A31F70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96">
        <w:r>
          <w:rPr>
            <w:rFonts w:ascii="Times New Roman" w:eastAsia="Times New Roman" w:hAnsi="Times New Roman" w:cs="Times New Roman"/>
          </w:rPr>
          <w:t xml:space="preserve">Posen, Barry R. 2015. </w:t>
        </w:r>
      </w:hyperlink>
      <w:hyperlink r:id="rId397">
        <w:r>
          <w:rPr>
            <w:rFonts w:ascii="Times New Roman" w:eastAsia="Times New Roman" w:hAnsi="Times New Roman" w:cs="Times New Roman"/>
            <w:i/>
          </w:rPr>
          <w:t>Restraint a New Foundation for U.S. Grand Strategy</w:t>
        </w:r>
      </w:hyperlink>
      <w:hyperlink r:id="rId398">
        <w:r>
          <w:rPr>
            <w:rFonts w:ascii="Times New Roman" w:eastAsia="Times New Roman" w:hAnsi="Times New Roman" w:cs="Times New Roman"/>
          </w:rPr>
          <w:t>. Ithaca, N.Y: Cornell University Press.</w:t>
        </w:r>
      </w:hyperlink>
    </w:p>
    <w:p w14:paraId="09DE6A6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399">
        <w:r>
          <w:rPr>
            <w:rFonts w:ascii="Times New Roman" w:eastAsia="Times New Roman" w:hAnsi="Times New Roman" w:cs="Times New Roman"/>
          </w:rPr>
          <w:t xml:space="preserve">Posen, Barry R., and Andrew L. Ross. 1996. “Competing Visions for U.S. Grand Strategy.” </w:t>
        </w:r>
      </w:hyperlink>
      <w:hyperlink r:id="rId400">
        <w:r>
          <w:rPr>
            <w:rFonts w:ascii="Times New Roman" w:eastAsia="Times New Roman" w:hAnsi="Times New Roman" w:cs="Times New Roman"/>
            <w:i/>
          </w:rPr>
          <w:t>I</w:t>
        </w:r>
        <w:r>
          <w:rPr>
            <w:rFonts w:ascii="Times New Roman" w:eastAsia="Times New Roman" w:hAnsi="Times New Roman" w:cs="Times New Roman"/>
            <w:i/>
          </w:rPr>
          <w:t>nternational Security</w:t>
        </w:r>
      </w:hyperlink>
      <w:hyperlink r:id="rId401">
        <w:r>
          <w:rPr>
            <w:rFonts w:ascii="Times New Roman" w:eastAsia="Times New Roman" w:hAnsi="Times New Roman" w:cs="Times New Roman"/>
          </w:rPr>
          <w:t xml:space="preserve"> 21(3): 5.</w:t>
        </w:r>
      </w:hyperlink>
    </w:p>
    <w:p w14:paraId="34A41D3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02">
        <w:r>
          <w:rPr>
            <w:rFonts w:ascii="Times New Roman" w:eastAsia="Times New Roman" w:hAnsi="Times New Roman" w:cs="Times New Roman"/>
          </w:rPr>
          <w:t>Romberg, Alan D. 2001. “Rein In at the Brink of the Precipice: American Policy Toward Taiwan and U.S</w:t>
        </w:r>
        <w:r>
          <w:rPr>
            <w:rFonts w:ascii="Times New Roman" w:eastAsia="Times New Roman" w:hAnsi="Times New Roman" w:cs="Times New Roman"/>
          </w:rPr>
          <w:t xml:space="preserve">.-PRC Relations.” </w:t>
        </w:r>
      </w:hyperlink>
      <w:hyperlink r:id="rId403">
        <w:r>
          <w:rPr>
            <w:rFonts w:ascii="Times New Roman" w:eastAsia="Times New Roman" w:hAnsi="Times New Roman" w:cs="Times New Roman"/>
            <w:i/>
          </w:rPr>
          <w:t>Stimson Center</w:t>
        </w:r>
      </w:hyperlink>
      <w:hyperlink r:id="rId404">
        <w:r>
          <w:rPr>
            <w:rFonts w:ascii="Times New Roman" w:eastAsia="Times New Roman" w:hAnsi="Times New Roman" w:cs="Times New Roman"/>
          </w:rPr>
          <w:t>. https://www.stimson.org/2001/rein-brink-precipice-american-policy-toward-taiwan-and-us-prc-relatio</w:t>
        </w:r>
        <w:r>
          <w:rPr>
            <w:rFonts w:ascii="Times New Roman" w:eastAsia="Times New Roman" w:hAnsi="Times New Roman" w:cs="Times New Roman"/>
          </w:rPr>
          <w:t>ns/ (October 20, 2021).</w:t>
        </w:r>
      </w:hyperlink>
    </w:p>
    <w:p w14:paraId="1701011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05">
        <w:r>
          <w:rPr>
            <w:rFonts w:ascii="Times New Roman" w:eastAsia="Times New Roman" w:hAnsi="Times New Roman" w:cs="Times New Roman"/>
          </w:rPr>
          <w:t xml:space="preserve">Sanger, David E. 2001. “U.S. WOULD DEFEND TAIWAN, BUSH SAYS.” </w:t>
        </w:r>
      </w:hyperlink>
      <w:hyperlink r:id="rId406">
        <w:r>
          <w:rPr>
            <w:rFonts w:ascii="Times New Roman" w:eastAsia="Times New Roman" w:hAnsi="Times New Roman" w:cs="Times New Roman"/>
            <w:i/>
          </w:rPr>
          <w:t>The New York Times</w:t>
        </w:r>
      </w:hyperlink>
      <w:hyperlink r:id="rId407">
        <w:r>
          <w:rPr>
            <w:rFonts w:ascii="Times New Roman" w:eastAsia="Times New Roman" w:hAnsi="Times New Roman" w:cs="Times New Roman"/>
          </w:rPr>
          <w:t>. https://www.nytimes.com/2001/04/26/world/us-would-defend-taiwan-bush-says.html (October 20, 2021).</w:t>
        </w:r>
      </w:hyperlink>
    </w:p>
    <w:p w14:paraId="1C92FDB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08">
        <w:r>
          <w:rPr>
            <w:rFonts w:ascii="Times New Roman" w:eastAsia="Times New Roman" w:hAnsi="Times New Roman" w:cs="Times New Roman"/>
          </w:rPr>
          <w:t xml:space="preserve">Schaller, Michael. 1997. </w:t>
        </w:r>
      </w:hyperlink>
      <w:hyperlink r:id="rId409">
        <w:r>
          <w:rPr>
            <w:rFonts w:ascii="Times New Roman" w:eastAsia="Times New Roman" w:hAnsi="Times New Roman" w:cs="Times New Roman"/>
            <w:i/>
          </w:rPr>
          <w:t>Altered States: The United States and Japan since the Occupation</w:t>
        </w:r>
      </w:hyperlink>
      <w:hyperlink r:id="rId410">
        <w:r>
          <w:rPr>
            <w:rFonts w:ascii="Times New Roman" w:eastAsia="Times New Roman" w:hAnsi="Times New Roman" w:cs="Times New Roman"/>
          </w:rPr>
          <w:t>. New York: Oxford University Press.</w:t>
        </w:r>
      </w:hyperlink>
    </w:p>
    <w:p w14:paraId="4E1AFCDD"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11">
        <w:r>
          <w:rPr>
            <w:rFonts w:ascii="Times New Roman" w:eastAsia="Times New Roman" w:hAnsi="Times New Roman" w:cs="Times New Roman"/>
          </w:rPr>
          <w:t xml:space="preserve">Schelling, Thomas C. 2008. </w:t>
        </w:r>
      </w:hyperlink>
      <w:hyperlink r:id="rId412">
        <w:r>
          <w:rPr>
            <w:rFonts w:ascii="Times New Roman" w:eastAsia="Times New Roman" w:hAnsi="Times New Roman" w:cs="Times New Roman"/>
            <w:i/>
          </w:rPr>
          <w:t>Arms and Influence: With a New Preface and Afterword</w:t>
        </w:r>
      </w:hyperlink>
      <w:hyperlink r:id="rId413">
        <w:r>
          <w:rPr>
            <w:rFonts w:ascii="Times New Roman" w:eastAsia="Times New Roman" w:hAnsi="Times New Roman" w:cs="Times New Roman"/>
          </w:rPr>
          <w:t>. Yale University Press.</w:t>
        </w:r>
      </w:hyperlink>
    </w:p>
    <w:p w14:paraId="7C637F6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14">
        <w:r>
          <w:rPr>
            <w:rFonts w:ascii="Times New Roman" w:eastAsia="Times New Roman" w:hAnsi="Times New Roman" w:cs="Times New Roman"/>
          </w:rPr>
          <w:t>Shifrinson, Joshua, and Stephen Wertheim. 2021. “Biden the Realist.” https://www.foreignaffairs.com/articles/united-sta</w:t>
        </w:r>
        <w:r>
          <w:rPr>
            <w:rFonts w:ascii="Times New Roman" w:eastAsia="Times New Roman" w:hAnsi="Times New Roman" w:cs="Times New Roman"/>
          </w:rPr>
          <w:t>tes/2021-09-09/biden-realist (October 6, 2021).</w:t>
        </w:r>
      </w:hyperlink>
    </w:p>
    <w:p w14:paraId="101B797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15">
        <w:r>
          <w:rPr>
            <w:rFonts w:ascii="Times New Roman" w:eastAsia="Times New Roman" w:hAnsi="Times New Roman" w:cs="Times New Roman"/>
          </w:rPr>
          <w:t xml:space="preserve">Silove, Nina. 2018. “Beyond the Buzzword: The Three Meanings of ‘Grand Strategy.’” </w:t>
        </w:r>
      </w:hyperlink>
      <w:hyperlink r:id="rId416">
        <w:r>
          <w:rPr>
            <w:rFonts w:ascii="Times New Roman" w:eastAsia="Times New Roman" w:hAnsi="Times New Roman" w:cs="Times New Roman"/>
            <w:i/>
          </w:rPr>
          <w:t>S</w:t>
        </w:r>
        <w:r>
          <w:rPr>
            <w:rFonts w:ascii="Times New Roman" w:eastAsia="Times New Roman" w:hAnsi="Times New Roman" w:cs="Times New Roman"/>
            <w:i/>
          </w:rPr>
          <w:t>ecurity Studies</w:t>
        </w:r>
      </w:hyperlink>
      <w:hyperlink r:id="rId417">
        <w:r>
          <w:rPr>
            <w:rFonts w:ascii="Times New Roman" w:eastAsia="Times New Roman" w:hAnsi="Times New Roman" w:cs="Times New Roman"/>
          </w:rPr>
          <w:t xml:space="preserve"> 27(1): 27–57.</w:t>
        </w:r>
      </w:hyperlink>
    </w:p>
    <w:p w14:paraId="090EDAF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18">
        <w:r>
          <w:rPr>
            <w:rFonts w:ascii="Times New Roman" w:eastAsia="Times New Roman" w:hAnsi="Times New Roman" w:cs="Times New Roman"/>
          </w:rPr>
          <w:t xml:space="preserve">Slaughter, Anne-Marie. 2009. “Wilsonianism in the Twenty-First Century.” In </w:t>
        </w:r>
      </w:hyperlink>
      <w:hyperlink r:id="rId419">
        <w:r>
          <w:rPr>
            <w:rFonts w:ascii="Times New Roman" w:eastAsia="Times New Roman" w:hAnsi="Times New Roman" w:cs="Times New Roman"/>
            <w:i/>
          </w:rPr>
          <w:t>The Crisis of American Foreign Policy: Wilsonianism in the Twenty-First Century</w:t>
        </w:r>
      </w:hyperlink>
      <w:hyperlink r:id="rId420">
        <w:r>
          <w:rPr>
            <w:rFonts w:ascii="Times New Roman" w:eastAsia="Times New Roman" w:hAnsi="Times New Roman" w:cs="Times New Roman"/>
          </w:rPr>
          <w:t>, eds. G. John Ikenberry, Thomas J. Knock, Anne-Marie Slaughter, and Tony Smith</w:t>
        </w:r>
        <w:r>
          <w:rPr>
            <w:rFonts w:ascii="Times New Roman" w:eastAsia="Times New Roman" w:hAnsi="Times New Roman" w:cs="Times New Roman"/>
          </w:rPr>
          <w:t>. Princeton: Princeton University Press Princeton, 97–109.</w:t>
        </w:r>
      </w:hyperlink>
    </w:p>
    <w:p w14:paraId="19F2F35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21">
        <w:r>
          <w:rPr>
            <w:rFonts w:ascii="Times New Roman" w:eastAsia="Times New Roman" w:hAnsi="Times New Roman" w:cs="Times New Roman"/>
          </w:rPr>
          <w:t xml:space="preserve">Taylor, Jay. 2011. </w:t>
        </w:r>
      </w:hyperlink>
      <w:hyperlink r:id="rId422">
        <w:r>
          <w:rPr>
            <w:rFonts w:ascii="Times New Roman" w:eastAsia="Times New Roman" w:hAnsi="Times New Roman" w:cs="Times New Roman"/>
            <w:i/>
          </w:rPr>
          <w:t>The Generalissimo: Chiang Kai-Shek and the Struggle fo</w:t>
        </w:r>
        <w:r>
          <w:rPr>
            <w:rFonts w:ascii="Times New Roman" w:eastAsia="Times New Roman" w:hAnsi="Times New Roman" w:cs="Times New Roman"/>
            <w:i/>
          </w:rPr>
          <w:t>r Modern China</w:t>
        </w:r>
      </w:hyperlink>
      <w:hyperlink r:id="rId423">
        <w:r>
          <w:rPr>
            <w:rFonts w:ascii="Times New Roman" w:eastAsia="Times New Roman" w:hAnsi="Times New Roman" w:cs="Times New Roman"/>
          </w:rPr>
          <w:t>. 1st Harvard University Press pbk. ed. Cambridge, Mass: Belknap Press of Harvard University Press.</w:t>
        </w:r>
      </w:hyperlink>
    </w:p>
    <w:p w14:paraId="186D767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24">
        <w:r>
          <w:rPr>
            <w:rFonts w:ascii="Times New Roman" w:eastAsia="Times New Roman" w:hAnsi="Times New Roman" w:cs="Times New Roman"/>
          </w:rPr>
          <w:t xml:space="preserve">Tozer, Warren. 1970. “Taiwan’s ‘Cultural Renaissance’: A Preliminary View.” </w:t>
        </w:r>
      </w:hyperlink>
      <w:hyperlink r:id="rId425">
        <w:r>
          <w:rPr>
            <w:rFonts w:ascii="Times New Roman" w:eastAsia="Times New Roman" w:hAnsi="Times New Roman" w:cs="Times New Roman"/>
            <w:i/>
          </w:rPr>
          <w:t>The China Quarterly</w:t>
        </w:r>
      </w:hyperlink>
      <w:hyperlink r:id="rId426">
        <w:r>
          <w:rPr>
            <w:rFonts w:ascii="Times New Roman" w:eastAsia="Times New Roman" w:hAnsi="Times New Roman" w:cs="Times New Roman"/>
          </w:rPr>
          <w:t xml:space="preserve"> (43): 81–99.</w:t>
        </w:r>
      </w:hyperlink>
    </w:p>
    <w:p w14:paraId="3A669FBA"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27">
        <w:r>
          <w:rPr>
            <w:rFonts w:ascii="Times New Roman" w:eastAsia="Times New Roman" w:hAnsi="Times New Roman" w:cs="Times New Roman"/>
          </w:rPr>
          <w:t>Trump, Donald J. 2017. “National Security Strategy of the United States.” https://trumpwhitehouse.archives.gov/wp-content/uploads/2017/12/NSS-Final-12-18-2017-0905.pdf (July 17, 2021).</w:t>
        </w:r>
      </w:hyperlink>
    </w:p>
    <w:p w14:paraId="0E0A7D03"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28">
        <w:r>
          <w:rPr>
            <w:rFonts w:ascii="Times New Roman" w:eastAsia="Times New Roman" w:hAnsi="Times New Roman" w:cs="Times New Roman"/>
          </w:rPr>
          <w:t xml:space="preserve">Tucker, Nancy Bernkopf. 1994. </w:t>
        </w:r>
      </w:hyperlink>
      <w:hyperlink r:id="rId429">
        <w:r>
          <w:rPr>
            <w:rFonts w:ascii="Times New Roman" w:eastAsia="Times New Roman" w:hAnsi="Times New Roman" w:cs="Times New Roman"/>
            <w:i/>
          </w:rPr>
          <w:t>Taiwan, Hong Kong, and the United States, 1945-1992: Uncertain Friendships</w:t>
        </w:r>
      </w:hyperlink>
      <w:hyperlink r:id="rId430">
        <w:r>
          <w:rPr>
            <w:rFonts w:ascii="Times New Roman" w:eastAsia="Times New Roman" w:hAnsi="Times New Roman" w:cs="Times New Roman"/>
          </w:rPr>
          <w:t xml:space="preserve">. New York : Toronto : New York: Twayne Publishers ; Maxwell Macmillan Canada ; </w:t>
        </w:r>
        <w:r>
          <w:rPr>
            <w:rFonts w:ascii="Times New Roman" w:eastAsia="Times New Roman" w:hAnsi="Times New Roman" w:cs="Times New Roman"/>
          </w:rPr>
          <w:lastRenderedPageBreak/>
          <w:t>Maxwell Macmillan International.</w:t>
        </w:r>
      </w:hyperlink>
    </w:p>
    <w:p w14:paraId="436A98C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31">
        <w:r>
          <w:rPr>
            <w:rFonts w:ascii="Times New Roman" w:eastAsia="Times New Roman" w:hAnsi="Times New Roman" w:cs="Times New Roman"/>
          </w:rPr>
          <w:t>Tucker, Nancy Bernkopf, and Bonnie Glaser. 2011. “Should the United States Aban</w:t>
        </w:r>
        <w:r>
          <w:rPr>
            <w:rFonts w:ascii="Times New Roman" w:eastAsia="Times New Roman" w:hAnsi="Times New Roman" w:cs="Times New Roman"/>
          </w:rPr>
          <w:t xml:space="preserve">don Taiwan?” </w:t>
        </w:r>
      </w:hyperlink>
      <w:hyperlink r:id="rId432">
        <w:r>
          <w:rPr>
            <w:rFonts w:ascii="Times New Roman" w:eastAsia="Times New Roman" w:hAnsi="Times New Roman" w:cs="Times New Roman"/>
            <w:i/>
          </w:rPr>
          <w:t>The Washington Quarterly</w:t>
        </w:r>
      </w:hyperlink>
      <w:hyperlink r:id="rId433">
        <w:r>
          <w:rPr>
            <w:rFonts w:ascii="Times New Roman" w:eastAsia="Times New Roman" w:hAnsi="Times New Roman" w:cs="Times New Roman"/>
          </w:rPr>
          <w:t xml:space="preserve"> 34(4): 23–37.</w:t>
        </w:r>
      </w:hyperlink>
    </w:p>
    <w:p w14:paraId="6B740F7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34">
        <w:r>
          <w:rPr>
            <w:rFonts w:ascii="Times New Roman" w:eastAsia="Times New Roman" w:hAnsi="Times New Roman" w:cs="Times New Roman"/>
          </w:rPr>
          <w:t>Walt, Stephen M. 2</w:t>
        </w:r>
        <w:r>
          <w:rPr>
            <w:rFonts w:ascii="Times New Roman" w:eastAsia="Times New Roman" w:hAnsi="Times New Roman" w:cs="Times New Roman"/>
          </w:rPr>
          <w:t xml:space="preserve">018. </w:t>
        </w:r>
      </w:hyperlink>
      <w:hyperlink r:id="rId435">
        <w:r>
          <w:rPr>
            <w:rFonts w:ascii="Times New Roman" w:eastAsia="Times New Roman" w:hAnsi="Times New Roman" w:cs="Times New Roman"/>
            <w:i/>
          </w:rPr>
          <w:t>The Hell of Good Intentions: America’s Foreign Policy Elite and the Decline of U.S. Primacy</w:t>
        </w:r>
      </w:hyperlink>
      <w:hyperlink r:id="rId436">
        <w:r>
          <w:rPr>
            <w:rFonts w:ascii="Times New Roman" w:eastAsia="Times New Roman" w:hAnsi="Times New Roman" w:cs="Times New Roman"/>
          </w:rPr>
          <w:t>. First edition. New York: Farrar, S</w:t>
        </w:r>
        <w:r>
          <w:rPr>
            <w:rFonts w:ascii="Times New Roman" w:eastAsia="Times New Roman" w:hAnsi="Times New Roman" w:cs="Times New Roman"/>
          </w:rPr>
          <w:t>traus and Giroux.</w:t>
        </w:r>
      </w:hyperlink>
    </w:p>
    <w:p w14:paraId="5E813346"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37">
        <w:r>
          <w:rPr>
            <w:rFonts w:ascii="Times New Roman" w:eastAsia="Times New Roman" w:hAnsi="Times New Roman" w:cs="Times New Roman"/>
          </w:rPr>
          <w:t xml:space="preserve">———. 2020. “The United States Forgot Its Strategy for </w:t>
        </w:r>
      </w:hyperlink>
      <w:hyperlink r:id="rId438">
        <w:r>
          <w:rPr>
            <w:rFonts w:ascii="Times New Roman" w:eastAsia="Times New Roman" w:hAnsi="Times New Roman" w:cs="Times New Roman"/>
          </w:rPr>
          <w:t>Winning Cold</w:t>
        </w:r>
      </w:hyperlink>
      <w:hyperlink r:id="rId439">
        <w:r>
          <w:rPr>
            <w:rFonts w:ascii="Times New Roman" w:eastAsia="Times New Roman" w:hAnsi="Times New Roman" w:cs="Times New Roman"/>
          </w:rPr>
          <w:t xml:space="preserve"> Wars.” </w:t>
        </w:r>
      </w:hyperlink>
      <w:hyperlink r:id="rId440">
        <w:r>
          <w:rPr>
            <w:rFonts w:ascii="Times New Roman" w:eastAsia="Times New Roman" w:hAnsi="Times New Roman" w:cs="Times New Roman"/>
            <w:i/>
          </w:rPr>
          <w:t>Foreign Policy</w:t>
        </w:r>
      </w:hyperlink>
      <w:hyperlink r:id="rId441">
        <w:r>
          <w:rPr>
            <w:rFonts w:ascii="Times New Roman" w:eastAsia="Times New Roman" w:hAnsi="Times New Roman" w:cs="Times New Roman"/>
          </w:rPr>
          <w:t>. https://foreignpolicy.com/2020/05/05/offshore-balancing-cold-war-china-us-grand-strategy/ (Oct</w:t>
        </w:r>
        <w:r>
          <w:rPr>
            <w:rFonts w:ascii="Times New Roman" w:eastAsia="Times New Roman" w:hAnsi="Times New Roman" w:cs="Times New Roman"/>
          </w:rPr>
          <w:t>ober 8, 2021).</w:t>
        </w:r>
      </w:hyperlink>
    </w:p>
    <w:p w14:paraId="1D98DA60"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42">
        <w:r>
          <w:rPr>
            <w:rFonts w:ascii="Times New Roman" w:eastAsia="Times New Roman" w:hAnsi="Times New Roman" w:cs="Times New Roman"/>
          </w:rPr>
          <w:t xml:space="preserve">Waltz, Kenneth N. 1979. </w:t>
        </w:r>
      </w:hyperlink>
      <w:hyperlink r:id="rId443">
        <w:r>
          <w:rPr>
            <w:rFonts w:ascii="Times New Roman" w:eastAsia="Times New Roman" w:hAnsi="Times New Roman" w:cs="Times New Roman"/>
            <w:i/>
          </w:rPr>
          <w:t>Theory of International Politics</w:t>
        </w:r>
      </w:hyperlink>
      <w:hyperlink r:id="rId444">
        <w:r>
          <w:rPr>
            <w:rFonts w:ascii="Times New Roman" w:eastAsia="Times New Roman" w:hAnsi="Times New Roman" w:cs="Times New Roman"/>
          </w:rPr>
          <w:t>. Reading, Mass: Addison-Wesley Pub. Co.</w:t>
        </w:r>
      </w:hyperlink>
    </w:p>
    <w:p w14:paraId="0BFE557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45">
        <w:r>
          <w:rPr>
            <w:rFonts w:ascii="Times New Roman" w:eastAsia="Times New Roman" w:hAnsi="Times New Roman" w:cs="Times New Roman"/>
          </w:rPr>
          <w:t xml:space="preserve">Wohlforth, William C. 1999. “The Stability of a Unipolar World.” </w:t>
        </w:r>
      </w:hyperlink>
      <w:hyperlink r:id="rId446">
        <w:r>
          <w:rPr>
            <w:rFonts w:ascii="Times New Roman" w:eastAsia="Times New Roman" w:hAnsi="Times New Roman" w:cs="Times New Roman"/>
            <w:i/>
          </w:rPr>
          <w:t>International Security</w:t>
        </w:r>
      </w:hyperlink>
      <w:hyperlink r:id="rId447">
        <w:r>
          <w:rPr>
            <w:rFonts w:ascii="Times New Roman" w:eastAsia="Times New Roman" w:hAnsi="Times New Roman" w:cs="Times New Roman"/>
          </w:rPr>
          <w:t xml:space="preserve"> 24(1): 5–41.</w:t>
        </w:r>
      </w:hyperlink>
    </w:p>
    <w:p w14:paraId="37217FBC"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48">
        <w:r>
          <w:rPr>
            <w:rFonts w:ascii="Times New Roman" w:eastAsia="Times New Roman" w:hAnsi="Times New Roman" w:cs="Times New Roman"/>
          </w:rPr>
          <w:t>———. 2020. “Theory, Counterfactuals, and the US Grand Strategy</w:t>
        </w:r>
        <w:r>
          <w:rPr>
            <w:rFonts w:ascii="Times New Roman" w:eastAsia="Times New Roman" w:hAnsi="Times New Roman" w:cs="Times New Roman"/>
          </w:rPr>
          <w:t xml:space="preserve"> Debate: Can the Goldilocks Option Hold?” https://mershoncenter.osu.edu/sites/default/files/2020-10/wohlforth_osu_gs.pdf.</w:t>
        </w:r>
      </w:hyperlink>
    </w:p>
    <w:p w14:paraId="1B2E3068"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49">
        <w:r>
          <w:rPr>
            <w:rFonts w:ascii="Times New Roman" w:eastAsia="Times New Roman" w:hAnsi="Times New Roman" w:cs="Times New Roman"/>
          </w:rPr>
          <w:t xml:space="preserve">Yan, X. 2014. “From Keeping a Low Profile to Striving for Achievement.” </w:t>
        </w:r>
      </w:hyperlink>
      <w:hyperlink r:id="rId450">
        <w:r>
          <w:rPr>
            <w:rFonts w:ascii="Times New Roman" w:eastAsia="Times New Roman" w:hAnsi="Times New Roman" w:cs="Times New Roman"/>
            <w:i/>
          </w:rPr>
          <w:t>The Chinese Journal of International Politics</w:t>
        </w:r>
      </w:hyperlink>
      <w:hyperlink r:id="rId451">
        <w:r>
          <w:rPr>
            <w:rFonts w:ascii="Times New Roman" w:eastAsia="Times New Roman" w:hAnsi="Times New Roman" w:cs="Times New Roman"/>
          </w:rPr>
          <w:t xml:space="preserve"> 7(2): 153–84.</w:t>
        </w:r>
      </w:hyperlink>
    </w:p>
    <w:p w14:paraId="5603C8D7" w14:textId="77777777" w:rsidR="00E46DF5" w:rsidRDefault="001D5080">
      <w:pPr>
        <w:widowControl w:val="0"/>
        <w:pBdr>
          <w:top w:val="nil"/>
          <w:left w:val="nil"/>
          <w:bottom w:val="nil"/>
          <w:right w:val="nil"/>
          <w:between w:val="nil"/>
        </w:pBdr>
        <w:spacing w:line="240" w:lineRule="auto"/>
        <w:ind w:left="720" w:hanging="720"/>
        <w:rPr>
          <w:rFonts w:ascii="Times New Roman" w:eastAsia="Times New Roman" w:hAnsi="Times New Roman" w:cs="Times New Roman"/>
          <w:b/>
          <w:sz w:val="20"/>
          <w:szCs w:val="20"/>
          <w:u w:val="single"/>
        </w:rPr>
      </w:pPr>
      <w:hyperlink r:id="rId452">
        <w:r>
          <w:rPr>
            <w:rFonts w:ascii="Times New Roman" w:eastAsia="Times New Roman" w:hAnsi="Times New Roman" w:cs="Times New Roman"/>
          </w:rPr>
          <w:t xml:space="preserve">Yarhi-Milo, Keren, Alexander Lanoszka, and Zack Cooper. 2016. “To Arm or to Ally? The Patron’s Dilemma and the Strategic Logic of Arms Transfers and Alliances.” </w:t>
        </w:r>
      </w:hyperlink>
      <w:hyperlink r:id="rId453">
        <w:r>
          <w:rPr>
            <w:rFonts w:ascii="Times New Roman" w:eastAsia="Times New Roman" w:hAnsi="Times New Roman" w:cs="Times New Roman"/>
            <w:i/>
          </w:rPr>
          <w:t>International Security</w:t>
        </w:r>
      </w:hyperlink>
      <w:hyperlink r:id="rId454">
        <w:r>
          <w:rPr>
            <w:rFonts w:ascii="Times New Roman" w:eastAsia="Times New Roman" w:hAnsi="Times New Roman" w:cs="Times New Roman"/>
          </w:rPr>
          <w:t xml:space="preserve"> 41(2): 90–139.</w:t>
        </w:r>
      </w:hyperlink>
    </w:p>
    <w:sectPr w:rsidR="00E46DF5">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ACF9CD" w14:textId="77777777" w:rsidR="001D5080" w:rsidRDefault="001D5080">
      <w:pPr>
        <w:spacing w:line="240" w:lineRule="auto"/>
      </w:pPr>
      <w:r>
        <w:separator/>
      </w:r>
    </w:p>
  </w:endnote>
  <w:endnote w:type="continuationSeparator" w:id="0">
    <w:p w14:paraId="30A452B3" w14:textId="77777777" w:rsidR="001D5080" w:rsidRDefault="001D508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ungsuh">
    <w:panose1 w:val="02030600000101010101"/>
    <w:charset w:val="81"/>
    <w:family w:val="roman"/>
    <w:pitch w:val="variable"/>
    <w:sig w:usb0="B00002AF" w:usb1="69D77CFB" w:usb2="00000030" w:usb3="00000000" w:csb0="0008009F" w:csb1="00000000"/>
  </w:font>
  <w:font w:name="Roboto">
    <w:panose1 w:val="020B0604020202020204"/>
    <w:charset w:val="00"/>
    <w:family w:val="auto"/>
    <w:pitch w:val="variable"/>
    <w:sig w:usb0="E00002FF" w:usb1="5000205B" w:usb2="0000002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3027B" w14:textId="77777777" w:rsidR="001D5080" w:rsidRDefault="001D5080">
      <w:pPr>
        <w:spacing w:line="240" w:lineRule="auto"/>
      </w:pPr>
      <w:r>
        <w:separator/>
      </w:r>
    </w:p>
  </w:footnote>
  <w:footnote w:type="continuationSeparator" w:id="0">
    <w:p w14:paraId="77B91C9D" w14:textId="77777777" w:rsidR="001D5080" w:rsidRDefault="001D5080">
      <w:pPr>
        <w:spacing w:line="240" w:lineRule="auto"/>
      </w:pPr>
      <w:r>
        <w:continuationSeparator/>
      </w:r>
    </w:p>
  </w:footnote>
  <w:footnote w:id="1">
    <w:p w14:paraId="6EBECFAD"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Authors listed in alphabetical order.</w:t>
      </w:r>
    </w:p>
  </w:footnote>
  <w:footnote w:id="2">
    <w:p w14:paraId="29320527" w14:textId="77777777" w:rsidR="00E46DF5" w:rsidRDefault="001D50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Clausewitz argued “[w]ar plans cover every aspect of a war, and weave them all into a single operation that must have a single, ultimate objective in which all particular aims are reconciled. No one starts a war--or rather, no one in his senses o</w:t>
      </w:r>
      <w:r>
        <w:rPr>
          <w:rFonts w:ascii="Times New Roman" w:eastAsia="Times New Roman" w:hAnsi="Times New Roman" w:cs="Times New Roman"/>
          <w:sz w:val="20"/>
          <w:szCs w:val="20"/>
        </w:rPr>
        <w:t xml:space="preserve">ught to do so---without first being clear in his mind what he intends to achieve by that war and how he intends to conduct it. The former is its political purpose; the latter is its operational objective. This is the governing principle which will set its </w:t>
      </w:r>
      <w:r>
        <w:rPr>
          <w:rFonts w:ascii="Times New Roman" w:eastAsia="Times New Roman" w:hAnsi="Times New Roman" w:cs="Times New Roman"/>
          <w:sz w:val="20"/>
          <w:szCs w:val="20"/>
        </w:rPr>
        <w:t xml:space="preserve">course, prescribe the scale of means and effort which is required, and make its influence felt throughout down to the smallest operational detail” </w:t>
      </w:r>
      <w:hyperlink r:id="rId1">
        <w:r>
          <w:rPr>
            <w:rFonts w:ascii="Times New Roman" w:eastAsia="Times New Roman" w:hAnsi="Times New Roman" w:cs="Times New Roman"/>
            <w:sz w:val="20"/>
            <w:szCs w:val="20"/>
          </w:rPr>
          <w:t>(Clausewitz 1976)</w:t>
        </w:r>
      </w:hyperlink>
      <w:r>
        <w:rPr>
          <w:rFonts w:ascii="Times New Roman" w:eastAsia="Times New Roman" w:hAnsi="Times New Roman" w:cs="Times New Roman"/>
          <w:sz w:val="20"/>
          <w:szCs w:val="20"/>
        </w:rPr>
        <w:t>. While the policy questions i</w:t>
      </w:r>
      <w:r>
        <w:rPr>
          <w:rFonts w:ascii="Times New Roman" w:eastAsia="Times New Roman" w:hAnsi="Times New Roman" w:cs="Times New Roman"/>
          <w:sz w:val="20"/>
          <w:szCs w:val="20"/>
        </w:rPr>
        <w:t>n this paper focus mainly on strategy prior</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to actual war--and Clausewitz clearly addresses strategy during</w:t>
      </w:r>
      <w:r>
        <w:rPr>
          <w:rFonts w:ascii="Times New Roman" w:eastAsia="Times New Roman" w:hAnsi="Times New Roman" w:cs="Times New Roman"/>
          <w:i/>
          <w:sz w:val="20"/>
          <w:szCs w:val="20"/>
        </w:rPr>
        <w:t xml:space="preserve"> </w:t>
      </w:r>
      <w:r>
        <w:rPr>
          <w:rFonts w:ascii="Times New Roman" w:eastAsia="Times New Roman" w:hAnsi="Times New Roman" w:cs="Times New Roman"/>
          <w:sz w:val="20"/>
          <w:szCs w:val="20"/>
        </w:rPr>
        <w:t>war--the reasoning is nonetheless analogous. As Brands and Feaver write “Grand strategy is not limited to military tools, but it conceptually borrows from the military hierarchy of tactics in support of operations in support of a theater strategy in suppor</w:t>
      </w:r>
      <w:r>
        <w:rPr>
          <w:rFonts w:ascii="Times New Roman" w:eastAsia="Times New Roman" w:hAnsi="Times New Roman" w:cs="Times New Roman"/>
          <w:sz w:val="20"/>
          <w:szCs w:val="20"/>
        </w:rPr>
        <w:t xml:space="preserve">t of an overarching grand strategy” </w:t>
      </w:r>
      <w:hyperlink r:id="rId2">
        <w:r>
          <w:rPr>
            <w:rFonts w:ascii="Times New Roman" w:eastAsia="Times New Roman" w:hAnsi="Times New Roman" w:cs="Times New Roman"/>
            <w:sz w:val="20"/>
            <w:szCs w:val="20"/>
          </w:rPr>
          <w:t>(Brands and Feaver 2021)</w:t>
        </w:r>
      </w:hyperlink>
      <w:r>
        <w:rPr>
          <w:rFonts w:ascii="Times New Roman" w:eastAsia="Times New Roman" w:hAnsi="Times New Roman" w:cs="Times New Roman"/>
          <w:sz w:val="20"/>
          <w:szCs w:val="20"/>
        </w:rPr>
        <w:t>.</w:t>
      </w:r>
    </w:p>
  </w:footnote>
  <w:footnote w:id="3">
    <w:p w14:paraId="7EFC72D2"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Mearsheimer, for example, classifies it as “China’s most important dispute” </w:t>
      </w:r>
      <w:hyperlink r:id="rId3">
        <w:r>
          <w:rPr>
            <w:rFonts w:ascii="Times New Roman" w:eastAsia="Times New Roman" w:hAnsi="Times New Roman" w:cs="Times New Roman"/>
            <w:sz w:val="20"/>
            <w:szCs w:val="20"/>
          </w:rPr>
          <w:t xml:space="preserve">(Mearsheimer 2014, pg. </w:t>
        </w:r>
      </w:hyperlink>
      <w:hyperlink r:id="rId4">
        <w:r>
          <w:rPr>
            <w:rFonts w:ascii="Times New Roman" w:eastAsia="Times New Roman" w:hAnsi="Times New Roman" w:cs="Times New Roman"/>
            <w:sz w:val="20"/>
            <w:szCs w:val="20"/>
          </w:rPr>
          <w:t>375</w:t>
        </w:r>
      </w:hyperlink>
      <w:hyperlink r:id="rId5">
        <w:r>
          <w:rPr>
            <w:rFonts w:ascii="Times New Roman" w:eastAsia="Times New Roman" w:hAnsi="Times New Roman" w:cs="Times New Roman"/>
            <w:sz w:val="20"/>
            <w:szCs w:val="20"/>
          </w:rPr>
          <w:t>)</w:t>
        </w:r>
      </w:hyperlink>
      <w:r>
        <w:rPr>
          <w:rFonts w:ascii="Times New Roman" w:eastAsia="Times New Roman" w:hAnsi="Times New Roman" w:cs="Times New Roman"/>
          <w:sz w:val="20"/>
          <w:szCs w:val="20"/>
        </w:rPr>
        <w:t xml:space="preserve">. See also </w:t>
      </w:r>
      <w:hyperlink r:id="rId6">
        <w:r>
          <w:rPr>
            <w:rFonts w:ascii="Times New Roman" w:eastAsia="Times New Roman" w:hAnsi="Times New Roman" w:cs="Times New Roman"/>
            <w:sz w:val="20"/>
            <w:szCs w:val="20"/>
          </w:rPr>
          <w:t>Blackwill and Zelikow (2021)</w:t>
        </w:r>
      </w:hyperlink>
      <w:hyperlink r:id="rId7">
        <w:r>
          <w:rPr>
            <w:rFonts w:ascii="Times New Roman" w:eastAsia="Times New Roman" w:hAnsi="Times New Roman" w:cs="Times New Roman"/>
            <w:sz w:val="20"/>
            <w:szCs w:val="20"/>
          </w:rPr>
          <w:t xml:space="preserve">, </w:t>
        </w:r>
      </w:hyperlink>
      <w:hyperlink r:id="rId8">
        <w:r>
          <w:rPr>
            <w:rFonts w:ascii="Times New Roman" w:eastAsia="Times New Roman" w:hAnsi="Times New Roman" w:cs="Times New Roman"/>
            <w:sz w:val="20"/>
            <w:szCs w:val="20"/>
          </w:rPr>
          <w:t>Mastro (2021)</w:t>
        </w:r>
      </w:hyperlink>
      <w:r>
        <w:rPr>
          <w:rFonts w:ascii="Times New Roman" w:eastAsia="Times New Roman" w:hAnsi="Times New Roman" w:cs="Times New Roman"/>
          <w:sz w:val="20"/>
          <w:szCs w:val="20"/>
        </w:rPr>
        <w:t xml:space="preserve">, </w:t>
      </w:r>
      <w:hyperlink r:id="rId9">
        <w:r>
          <w:rPr>
            <w:rFonts w:ascii="Times New Roman" w:eastAsia="Times New Roman" w:hAnsi="Times New Roman" w:cs="Times New Roman"/>
            <w:sz w:val="20"/>
            <w:szCs w:val="20"/>
          </w:rPr>
          <w:t>Brands and Gaddis (2021)</w:t>
        </w:r>
      </w:hyperlink>
      <w:r>
        <w:rPr>
          <w:rFonts w:ascii="Times New Roman" w:eastAsia="Times New Roman" w:hAnsi="Times New Roman" w:cs="Times New Roman"/>
          <w:sz w:val="20"/>
          <w:szCs w:val="20"/>
        </w:rPr>
        <w:t>.</w:t>
      </w:r>
    </w:p>
  </w:footnote>
  <w:footnote w:id="4">
    <w:p w14:paraId="35CDD155"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23.6 million for Taiwan, 25.8 million for Australia (as of July 2021). “Country Comparisons - Population,” </w:t>
      </w:r>
      <w:r>
        <w:rPr>
          <w:rFonts w:ascii="Times New Roman" w:eastAsia="Times New Roman" w:hAnsi="Times New Roman" w:cs="Times New Roman"/>
          <w:i/>
          <w:sz w:val="20"/>
          <w:szCs w:val="20"/>
        </w:rPr>
        <w:t>CIA World Factbook</w:t>
      </w:r>
      <w:r>
        <w:rPr>
          <w:rFonts w:ascii="Times New Roman" w:eastAsia="Times New Roman" w:hAnsi="Times New Roman" w:cs="Times New Roman"/>
          <w:sz w:val="20"/>
          <w:szCs w:val="20"/>
        </w:rPr>
        <w:t>, ac</w:t>
      </w:r>
      <w:r>
        <w:rPr>
          <w:rFonts w:ascii="Times New Roman" w:eastAsia="Times New Roman" w:hAnsi="Times New Roman" w:cs="Times New Roman"/>
          <w:sz w:val="20"/>
          <w:szCs w:val="20"/>
        </w:rPr>
        <w:t xml:space="preserve">cessed 11 October 2021, </w:t>
      </w:r>
      <w:hyperlink r:id="rId10">
        <w:r>
          <w:rPr>
            <w:rFonts w:ascii="Times New Roman" w:eastAsia="Times New Roman" w:hAnsi="Times New Roman" w:cs="Times New Roman"/>
            <w:sz w:val="20"/>
            <w:szCs w:val="20"/>
          </w:rPr>
          <w:t>https://www.cia.gov/the-world-factbook/field/population/country-comparison</w:t>
        </w:r>
      </w:hyperlink>
      <w:r>
        <w:rPr>
          <w:rFonts w:ascii="Times New Roman" w:eastAsia="Times New Roman" w:hAnsi="Times New Roman" w:cs="Times New Roman"/>
          <w:sz w:val="20"/>
          <w:szCs w:val="20"/>
        </w:rPr>
        <w:t xml:space="preserve">. </w:t>
      </w:r>
    </w:p>
  </w:footnote>
  <w:footnote w:id="5">
    <w:p w14:paraId="33E48B3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TrendForce Press Center, 24 February 2021, “Revenue of Top </w:t>
      </w:r>
      <w:r>
        <w:rPr>
          <w:rFonts w:ascii="Times New Roman" w:eastAsia="Times New Roman" w:hAnsi="Times New Roman" w:cs="Times New Roman"/>
          <w:sz w:val="20"/>
          <w:szCs w:val="20"/>
        </w:rPr>
        <w:t xml:space="preserve">10 Foundries Expected to Increase by 20% YoY in 1Q21 in Light of Fully Loaded Capacities, Says TrendForce,” </w:t>
      </w:r>
      <w:r>
        <w:rPr>
          <w:rFonts w:ascii="Times New Roman" w:eastAsia="Times New Roman" w:hAnsi="Times New Roman" w:cs="Times New Roman"/>
          <w:i/>
          <w:sz w:val="20"/>
          <w:szCs w:val="20"/>
        </w:rPr>
        <w:t>TrendForce</w:t>
      </w:r>
      <w:r>
        <w:rPr>
          <w:rFonts w:ascii="Times New Roman" w:eastAsia="Times New Roman" w:hAnsi="Times New Roman" w:cs="Times New Roman"/>
          <w:sz w:val="20"/>
          <w:szCs w:val="20"/>
        </w:rPr>
        <w:t xml:space="preserve">, </w:t>
      </w:r>
      <w:hyperlink r:id="rId11">
        <w:r>
          <w:rPr>
            <w:rFonts w:ascii="Times New Roman" w:eastAsia="Times New Roman" w:hAnsi="Times New Roman" w:cs="Times New Roman"/>
            <w:sz w:val="20"/>
            <w:szCs w:val="20"/>
          </w:rPr>
          <w:t>https://www.trendforce.com/presscenter/news/20210224-</w:t>
        </w:r>
        <w:r>
          <w:rPr>
            <w:rFonts w:ascii="Times New Roman" w:eastAsia="Times New Roman" w:hAnsi="Times New Roman" w:cs="Times New Roman"/>
            <w:sz w:val="20"/>
            <w:szCs w:val="20"/>
          </w:rPr>
          <w:t>10675.html</w:t>
        </w:r>
      </w:hyperlink>
      <w:r>
        <w:rPr>
          <w:rFonts w:ascii="Times New Roman" w:eastAsia="Times New Roman" w:hAnsi="Times New Roman" w:cs="Times New Roman"/>
          <w:sz w:val="20"/>
          <w:szCs w:val="20"/>
        </w:rPr>
        <w:t xml:space="preserve">; Kathrin Hille, 23 March 2021, “TSMC: How a Taiwanese Chipmaker Became a Linchpin of the Global Economy,” </w:t>
      </w:r>
      <w:r>
        <w:rPr>
          <w:rFonts w:ascii="Times New Roman" w:eastAsia="Times New Roman" w:hAnsi="Times New Roman" w:cs="Times New Roman"/>
          <w:i/>
          <w:sz w:val="20"/>
          <w:szCs w:val="20"/>
        </w:rPr>
        <w:t>Financial Times</w:t>
      </w:r>
      <w:r>
        <w:rPr>
          <w:rFonts w:ascii="Times New Roman" w:eastAsia="Times New Roman" w:hAnsi="Times New Roman" w:cs="Times New Roman"/>
          <w:sz w:val="20"/>
          <w:szCs w:val="20"/>
        </w:rPr>
        <w:t xml:space="preserve">, </w:t>
      </w:r>
      <w:hyperlink r:id="rId12">
        <w:r>
          <w:rPr>
            <w:rFonts w:ascii="Times New Roman" w:eastAsia="Times New Roman" w:hAnsi="Times New Roman" w:cs="Times New Roman"/>
            <w:sz w:val="20"/>
            <w:szCs w:val="20"/>
          </w:rPr>
          <w:t>https://www.ft.com/content/05206915-fd7</w:t>
        </w:r>
        <w:r>
          <w:rPr>
            <w:rFonts w:ascii="Times New Roman" w:eastAsia="Times New Roman" w:hAnsi="Times New Roman" w:cs="Times New Roman"/>
            <w:sz w:val="20"/>
            <w:szCs w:val="20"/>
          </w:rPr>
          <w:t>3-4a3a-92a5-6760ce965bd9</w:t>
        </w:r>
      </w:hyperlink>
      <w:r>
        <w:rPr>
          <w:rFonts w:ascii="Times New Roman" w:eastAsia="Times New Roman" w:hAnsi="Times New Roman" w:cs="Times New Roman"/>
          <w:sz w:val="20"/>
          <w:szCs w:val="20"/>
        </w:rPr>
        <w:t xml:space="preserve">.  </w:t>
      </w:r>
    </w:p>
  </w:footnote>
  <w:footnote w:id="6">
    <w:p w14:paraId="61BD6E95"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Gungsuh" w:eastAsia="Gungsuh" w:hAnsi="Gungsuh" w:cs="Gungsuh"/>
          <w:sz w:val="20"/>
          <w:szCs w:val="20"/>
        </w:rPr>
        <w:t xml:space="preserve"> In an irony of history, the CCPs “great rejuvenation of the Chinese nation” (</w:t>
      </w:r>
      <w:r>
        <w:rPr>
          <w:rFonts w:ascii="Gungsuh" w:eastAsia="Gungsuh" w:hAnsi="Gungsuh" w:cs="Gungsuh"/>
          <w:sz w:val="20"/>
          <w:szCs w:val="20"/>
        </w:rPr>
        <w:t>中华民族伟大复兴</w:t>
      </w:r>
      <w:r>
        <w:rPr>
          <w:rFonts w:ascii="Gungsuh" w:eastAsia="Gungsuh" w:hAnsi="Gungsuh" w:cs="Gungsuh"/>
          <w:sz w:val="20"/>
          <w:szCs w:val="20"/>
        </w:rPr>
        <w:t>) is rhetorically repeating the KMTs “rejuvenation of Chinese culture”(</w:t>
      </w:r>
      <w:r>
        <w:rPr>
          <w:rFonts w:ascii="Gungsuh" w:eastAsia="Gungsuh" w:hAnsi="Gungsuh" w:cs="Gungsuh"/>
          <w:sz w:val="20"/>
          <w:szCs w:val="20"/>
        </w:rPr>
        <w:t>中華文化復興運動</w:t>
      </w:r>
      <w:r>
        <w:rPr>
          <w:rFonts w:ascii="Gungsuh" w:eastAsia="Gungsuh" w:hAnsi="Gungsuh" w:cs="Gungsuh"/>
          <w:sz w:val="20"/>
          <w:szCs w:val="20"/>
        </w:rPr>
        <w:t>) from the 1960s to oppose the PRCs Cultural Revolution. See H</w:t>
      </w:r>
      <w:r>
        <w:rPr>
          <w:rFonts w:ascii="Gungsuh" w:eastAsia="Gungsuh" w:hAnsi="Gungsuh" w:cs="Gungsuh"/>
          <w:sz w:val="20"/>
          <w:szCs w:val="20"/>
        </w:rPr>
        <w:t xml:space="preserve">an Cheung, 28 July 2019, “Taiwan in Time: Cultural Counterattack,” </w:t>
      </w:r>
      <w:r>
        <w:rPr>
          <w:rFonts w:ascii="Times New Roman" w:eastAsia="Times New Roman" w:hAnsi="Times New Roman" w:cs="Times New Roman"/>
          <w:i/>
          <w:sz w:val="20"/>
          <w:szCs w:val="20"/>
        </w:rPr>
        <w:t>Taipei Times</w:t>
      </w:r>
      <w:r>
        <w:rPr>
          <w:rFonts w:ascii="Times New Roman" w:eastAsia="Times New Roman" w:hAnsi="Times New Roman" w:cs="Times New Roman"/>
          <w:sz w:val="20"/>
          <w:szCs w:val="20"/>
        </w:rPr>
        <w:t xml:space="preserve">, </w:t>
      </w:r>
      <w:hyperlink r:id="rId13">
        <w:r>
          <w:rPr>
            <w:rFonts w:ascii="Times New Roman" w:eastAsia="Times New Roman" w:hAnsi="Times New Roman" w:cs="Times New Roman"/>
            <w:color w:val="1155CC"/>
            <w:sz w:val="20"/>
            <w:szCs w:val="20"/>
            <w:u w:val="single"/>
          </w:rPr>
          <w:t>https://www.taipeitimes.com/News/feat/archives/2019/07/28/2003719466</w:t>
        </w:r>
      </w:hyperlink>
      <w:r>
        <w:rPr>
          <w:rFonts w:ascii="Times New Roman" w:eastAsia="Times New Roman" w:hAnsi="Times New Roman" w:cs="Times New Roman"/>
          <w:sz w:val="20"/>
          <w:szCs w:val="20"/>
        </w:rPr>
        <w:t xml:space="preserve">; and </w:t>
      </w:r>
      <w:hyperlink r:id="rId14">
        <w:r>
          <w:rPr>
            <w:rFonts w:ascii="Times New Roman" w:eastAsia="Times New Roman" w:hAnsi="Times New Roman" w:cs="Times New Roman"/>
            <w:sz w:val="20"/>
            <w:szCs w:val="20"/>
          </w:rPr>
          <w:t>(Tozer 1970)</w:t>
        </w:r>
      </w:hyperlink>
      <w:r>
        <w:rPr>
          <w:rFonts w:ascii="Times New Roman" w:eastAsia="Times New Roman" w:hAnsi="Times New Roman" w:cs="Times New Roman"/>
          <w:sz w:val="20"/>
          <w:szCs w:val="20"/>
        </w:rPr>
        <w:t>.</w:t>
      </w:r>
    </w:p>
  </w:footnote>
  <w:footnote w:id="7">
    <w:p w14:paraId="3B482D69"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Mainland Affairs Council, 21 March 2021, “Taiwan Public Rejects ‘One Country, Two Systems,” Mainland Affairs Council, https://www.mac.gov.tw/en/News_Content.aspx?n=A921DFB2651FF92F&amp;sms=3783832</w:t>
      </w:r>
      <w:r>
        <w:rPr>
          <w:rFonts w:ascii="Times New Roman" w:eastAsia="Times New Roman" w:hAnsi="Times New Roman" w:cs="Times New Roman"/>
          <w:sz w:val="20"/>
          <w:szCs w:val="20"/>
        </w:rPr>
        <w:t xml:space="preserve">2A6DA5E79&amp;s=9F000FAD137241F9; </w:t>
      </w:r>
      <w:hyperlink r:id="rId15">
        <w:r>
          <w:rPr>
            <w:rFonts w:ascii="Times New Roman" w:eastAsia="Times New Roman" w:hAnsi="Times New Roman" w:cs="Times New Roman"/>
            <w:sz w:val="20"/>
            <w:szCs w:val="20"/>
          </w:rPr>
          <w:t>(Buckley and Myers 2021)</w:t>
        </w:r>
      </w:hyperlink>
      <w:r>
        <w:rPr>
          <w:rFonts w:ascii="Times New Roman" w:eastAsia="Times New Roman" w:hAnsi="Times New Roman" w:cs="Times New Roman"/>
          <w:sz w:val="20"/>
          <w:szCs w:val="20"/>
        </w:rPr>
        <w:t>.</w:t>
      </w:r>
    </w:p>
  </w:footnote>
  <w:footnote w:id="8">
    <w:p w14:paraId="5B02E278" w14:textId="77777777" w:rsidR="00E46DF5" w:rsidRDefault="001D50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As a U.S. Senator recently noted “One part of the solution to ensuring that our Taiwanese allies have what they need to defen</w:t>
      </w:r>
      <w:r>
        <w:rPr>
          <w:rFonts w:ascii="Times New Roman" w:eastAsia="Times New Roman" w:hAnsi="Times New Roman" w:cs="Times New Roman"/>
          <w:sz w:val="20"/>
          <w:szCs w:val="20"/>
        </w:rPr>
        <w:t xml:space="preserve">d themselves involve arms sales… another component of it, however, derives from our current policy of strategic ambiguity towards Taiwan... and I am concerned that that long standing policy...is undermining our efforts to bolster Taiwan.” </w:t>
      </w:r>
      <w:hyperlink r:id="rId16">
        <w:r>
          <w:rPr>
            <w:rFonts w:ascii="Times New Roman" w:eastAsia="Times New Roman" w:hAnsi="Times New Roman" w:cs="Times New Roman"/>
            <w:sz w:val="20"/>
            <w:szCs w:val="20"/>
          </w:rPr>
          <w:t>(Cruz 2021)</w:t>
        </w:r>
      </w:hyperlink>
      <w:r>
        <w:rPr>
          <w:rFonts w:ascii="Times New Roman" w:eastAsia="Times New Roman" w:hAnsi="Times New Roman" w:cs="Times New Roman"/>
          <w:sz w:val="20"/>
          <w:szCs w:val="20"/>
        </w:rPr>
        <w:t xml:space="preserve">. Kang argues, however, that there has been surprisingly little internal balancing on the part of states in East Asia in response to China’s rise </w:t>
      </w:r>
      <w:hyperlink r:id="rId17">
        <w:r>
          <w:rPr>
            <w:rFonts w:ascii="Times New Roman" w:eastAsia="Times New Roman" w:hAnsi="Times New Roman" w:cs="Times New Roman"/>
            <w:sz w:val="20"/>
            <w:szCs w:val="20"/>
          </w:rPr>
          <w:t>(Kang 2017)</w:t>
        </w:r>
      </w:hyperlink>
      <w:r>
        <w:rPr>
          <w:rFonts w:ascii="Times New Roman" w:eastAsia="Times New Roman" w:hAnsi="Times New Roman" w:cs="Times New Roman"/>
          <w:sz w:val="20"/>
          <w:szCs w:val="20"/>
        </w:rPr>
        <w:t>.</w:t>
      </w:r>
    </w:p>
  </w:footnote>
  <w:footnote w:id="9">
    <w:p w14:paraId="18B700D2"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During the Trump administration, John Bolton also authorized the declassification of a 1982 memorandum from President Reagan stating tha</w:t>
      </w:r>
      <w:r>
        <w:rPr>
          <w:rFonts w:ascii="Times New Roman" w:eastAsia="Times New Roman" w:hAnsi="Times New Roman" w:cs="Times New Roman"/>
          <w:sz w:val="20"/>
          <w:szCs w:val="20"/>
        </w:rPr>
        <w:t>t “the U.S. willingness to reduce its arms sales to Taiwan is conditioned absolutely upon the continued commitment of China to the peaceful solution of the Taiwan-PRC differences” (Ronald Reagan, 30 August 2019, “Arms Sales to Taiwan [17 August 1982],” Ame</w:t>
      </w:r>
      <w:r>
        <w:rPr>
          <w:rFonts w:ascii="Times New Roman" w:eastAsia="Times New Roman" w:hAnsi="Times New Roman" w:cs="Times New Roman"/>
          <w:sz w:val="20"/>
          <w:szCs w:val="20"/>
        </w:rPr>
        <w:t>rican Institute in Taiwan, https://www.ait.org.tw/wp-content/uploads/sites/269/08171982-Reagan-Memo-DECLASSIFIED.pdf). Since China has evidently not committed itself to the peaceful solution of the Taiwan question, arms sales have continued.</w:t>
      </w:r>
    </w:p>
  </w:footnote>
  <w:footnote w:id="10">
    <w:p w14:paraId="3FA728FE"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U.S. officia</w:t>
      </w:r>
      <w:r>
        <w:rPr>
          <w:rFonts w:ascii="Times New Roman" w:eastAsia="Times New Roman" w:hAnsi="Times New Roman" w:cs="Times New Roman"/>
          <w:sz w:val="20"/>
          <w:szCs w:val="20"/>
        </w:rPr>
        <w:t>ls often refer to the United States’ “commitment” to Taiwan (see Ned Price, 3 October 2021, “Increasing People’s Republic of China Military Pressure against Taiwan Undermines Regional Peace and Stability,” U.S. Department of State, https://www.state.gov/in</w:t>
      </w:r>
      <w:r>
        <w:rPr>
          <w:rFonts w:ascii="Times New Roman" w:eastAsia="Times New Roman" w:hAnsi="Times New Roman" w:cs="Times New Roman"/>
          <w:sz w:val="20"/>
          <w:szCs w:val="20"/>
        </w:rPr>
        <w:t>creasing-peoples-republic-of-china-military-pressure-against-taiwan-undermines-regional-peace-and-stability/). The Taiwan Relations Act, however, does not use that language.</w:t>
      </w:r>
    </w:p>
  </w:footnote>
  <w:footnote w:id="11">
    <w:p w14:paraId="0ADC74AA"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Quoted in </w:t>
      </w:r>
      <w:hyperlink r:id="rId18">
        <w:r>
          <w:rPr>
            <w:rFonts w:ascii="Times New Roman" w:eastAsia="Times New Roman" w:hAnsi="Times New Roman" w:cs="Times New Roman"/>
            <w:sz w:val="20"/>
            <w:szCs w:val="20"/>
          </w:rPr>
          <w:t>Sanger 2001</w:t>
        </w:r>
      </w:hyperlink>
      <w:r>
        <w:rPr>
          <w:rFonts w:ascii="Times New Roman" w:eastAsia="Times New Roman" w:hAnsi="Times New Roman" w:cs="Times New Roman"/>
          <w:sz w:val="20"/>
          <w:szCs w:val="20"/>
        </w:rPr>
        <w:t>.</w:t>
      </w:r>
    </w:p>
  </w:footnote>
  <w:footnote w:id="12">
    <w:p w14:paraId="46744FCF"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Chiang Chin-yeh and Emerson Lim, 30 April 2021, “China Would Find U.S. Strategic Clarity ‘destabilizing’: U.S. Spy Chief, “ Focus Taiwan: CNA English News, https://focustaiwan.tw/po</w:t>
      </w:r>
      <w:r>
        <w:rPr>
          <w:rFonts w:ascii="Times New Roman" w:eastAsia="Times New Roman" w:hAnsi="Times New Roman" w:cs="Times New Roman"/>
          <w:sz w:val="20"/>
          <w:szCs w:val="20"/>
        </w:rPr>
        <w:t xml:space="preserve">litics/202104300006. On the wider debate surrounding strategic ambiguity, see </w:t>
      </w:r>
      <w:hyperlink r:id="rId19">
        <w:r>
          <w:rPr>
            <w:rFonts w:ascii="Times New Roman" w:eastAsia="Times New Roman" w:hAnsi="Times New Roman" w:cs="Times New Roman"/>
            <w:sz w:val="20"/>
            <w:szCs w:val="20"/>
          </w:rPr>
          <w:t>Glaser et al. (2020)</w:t>
        </w:r>
      </w:hyperlink>
      <w:r>
        <w:rPr>
          <w:rFonts w:ascii="Times New Roman" w:eastAsia="Times New Roman" w:hAnsi="Times New Roman" w:cs="Times New Roman"/>
          <w:sz w:val="20"/>
          <w:szCs w:val="20"/>
        </w:rPr>
        <w:t>.</w:t>
      </w:r>
    </w:p>
  </w:footnote>
  <w:footnote w:id="13">
    <w:p w14:paraId="77269EEC"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“Final Text of the Communiqué [26 November 1943, Document 343],” 1961, in Foreign Relations </w:t>
      </w:r>
      <w:r>
        <w:rPr>
          <w:rFonts w:ascii="Times New Roman" w:eastAsia="Times New Roman" w:hAnsi="Times New Roman" w:cs="Times New Roman"/>
          <w:sz w:val="20"/>
          <w:szCs w:val="20"/>
        </w:rPr>
        <w:t>of the United States: Diplomatic Papers, The Conferences at Cairo and Tehran, 1943, ed. William M. Franklin and William Gerber (Washington: U.S. Government Printing Office), https://history.state.gov/historicaldocuments/frus1943CairoTehran/d343. Note, howe</w:t>
      </w:r>
      <w:r>
        <w:rPr>
          <w:rFonts w:ascii="Times New Roman" w:eastAsia="Times New Roman" w:hAnsi="Times New Roman" w:cs="Times New Roman"/>
          <w:sz w:val="20"/>
          <w:szCs w:val="20"/>
        </w:rPr>
        <w:t>ver, that the Cairo Declaration only said Taiwan would be restored to the ROC; it did not say Taiwan would be restored to the legal government of China; note also that the verb “restore” is vague about whether it means transferring sovereignty or merely tr</w:t>
      </w:r>
      <w:r>
        <w:rPr>
          <w:rFonts w:ascii="Times New Roman" w:eastAsia="Times New Roman" w:hAnsi="Times New Roman" w:cs="Times New Roman"/>
          <w:sz w:val="20"/>
          <w:szCs w:val="20"/>
        </w:rPr>
        <w:t>ansferring administrative control.</w:t>
      </w:r>
    </w:p>
  </w:footnote>
  <w:footnote w:id="14">
    <w:p w14:paraId="1FABC510"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ProQuest History Vault, “NSC 37,” </w:t>
      </w:r>
      <w:r>
        <w:rPr>
          <w:rFonts w:ascii="Times New Roman" w:eastAsia="Times New Roman" w:hAnsi="Times New Roman" w:cs="Times New Roman"/>
          <w:i/>
          <w:sz w:val="20"/>
          <w:szCs w:val="20"/>
        </w:rPr>
        <w:t>Documents of the National Security Council, 1947-1977, Basic Set</w:t>
      </w:r>
      <w:r>
        <w:rPr>
          <w:rFonts w:ascii="Times New Roman" w:eastAsia="Times New Roman" w:hAnsi="Times New Roman" w:cs="Times New Roman"/>
          <w:sz w:val="20"/>
          <w:szCs w:val="20"/>
        </w:rPr>
        <w:t xml:space="preserve"> (Bethesda, MD: University Publications of Amer</w:t>
      </w:r>
      <w:r>
        <w:rPr>
          <w:rFonts w:ascii="Times New Roman" w:eastAsia="Times New Roman" w:hAnsi="Times New Roman" w:cs="Times New Roman"/>
          <w:sz w:val="20"/>
          <w:szCs w:val="20"/>
        </w:rPr>
        <w:t xml:space="preserve">ica, 2011), </w:t>
      </w:r>
      <w:hyperlink r:id="rId20">
        <w:r>
          <w:rPr>
            <w:rFonts w:ascii="Times New Roman" w:eastAsia="Times New Roman" w:hAnsi="Times New Roman" w:cs="Times New Roman"/>
            <w:sz w:val="20"/>
            <w:szCs w:val="20"/>
            <w:highlight w:val="white"/>
            <w:u w:val="single"/>
          </w:rPr>
          <w:t>https://congressional.proquest.com/histvault?q=002944-001-0891&amp;accountid=14524</w:t>
        </w:r>
      </w:hyperlink>
      <w:r>
        <w:rPr>
          <w:rFonts w:ascii="Times New Roman" w:eastAsia="Times New Roman" w:hAnsi="Times New Roman" w:cs="Times New Roman"/>
          <w:sz w:val="20"/>
          <w:szCs w:val="20"/>
          <w:highlight w:val="white"/>
        </w:rPr>
        <w:t>.</w:t>
      </w:r>
      <w:r>
        <w:rPr>
          <w:rFonts w:ascii="Times New Roman" w:eastAsia="Times New Roman" w:hAnsi="Times New Roman" w:cs="Times New Roman"/>
          <w:color w:val="555555"/>
          <w:sz w:val="20"/>
          <w:szCs w:val="20"/>
          <w:highlight w:val="white"/>
        </w:rPr>
        <w:t xml:space="preserve"> </w:t>
      </w:r>
      <w:r>
        <w:rPr>
          <w:rFonts w:ascii="Times New Roman" w:eastAsia="Times New Roman" w:hAnsi="Times New Roman" w:cs="Times New Roman"/>
          <w:sz w:val="20"/>
          <w:szCs w:val="20"/>
          <w:highlight w:val="white"/>
        </w:rPr>
        <w:t>Supporting Christensen’s thesis that the Korean War did not fundamentally change the strategic importance of Taiwan, the Joint Chiefs of Staff would submit a memorandum in July</w:t>
      </w:r>
      <w:r>
        <w:rPr>
          <w:rFonts w:ascii="Times New Roman" w:eastAsia="Times New Roman" w:hAnsi="Times New Roman" w:cs="Times New Roman"/>
          <w:sz w:val="20"/>
          <w:szCs w:val="20"/>
          <w:highlight w:val="white"/>
        </w:rPr>
        <w:t xml:space="preserve"> 1950 to “reaffirm their views” that the fall of Taiwan to Communism would be “seriously detrimental to United States security,” but, again, not vital; see </w:t>
      </w:r>
      <w:r>
        <w:rPr>
          <w:rFonts w:ascii="Times New Roman" w:eastAsia="Times New Roman" w:hAnsi="Times New Roman" w:cs="Times New Roman"/>
          <w:sz w:val="20"/>
          <w:szCs w:val="20"/>
        </w:rPr>
        <w:t xml:space="preserve">ProQuest History Vault, “NSC 37/10,” </w:t>
      </w:r>
      <w:r>
        <w:rPr>
          <w:rFonts w:ascii="Times New Roman" w:eastAsia="Times New Roman" w:hAnsi="Times New Roman" w:cs="Times New Roman"/>
          <w:i/>
          <w:sz w:val="20"/>
          <w:szCs w:val="20"/>
        </w:rPr>
        <w:t>Documents of the National Security Council, 1947-1977, Basic Se</w:t>
      </w:r>
      <w:r>
        <w:rPr>
          <w:rFonts w:ascii="Times New Roman" w:eastAsia="Times New Roman" w:hAnsi="Times New Roman" w:cs="Times New Roman"/>
          <w:i/>
          <w:sz w:val="20"/>
          <w:szCs w:val="20"/>
        </w:rPr>
        <w:t>t</w:t>
      </w:r>
      <w:r>
        <w:rPr>
          <w:rFonts w:ascii="Times New Roman" w:eastAsia="Times New Roman" w:hAnsi="Times New Roman" w:cs="Times New Roman"/>
          <w:sz w:val="20"/>
          <w:szCs w:val="20"/>
        </w:rPr>
        <w:t xml:space="preserve"> (Bethesda, MD: University Publications of America, 2011), </w:t>
      </w:r>
    </w:p>
    <w:p w14:paraId="1BB3BE12" w14:textId="77777777" w:rsidR="00E46DF5" w:rsidRDefault="001D5080">
      <w:pPr>
        <w:spacing w:line="240" w:lineRule="auto"/>
        <w:rPr>
          <w:rFonts w:ascii="Times New Roman" w:eastAsia="Times New Roman" w:hAnsi="Times New Roman" w:cs="Times New Roman"/>
          <w:sz w:val="20"/>
          <w:szCs w:val="20"/>
          <w:highlight w:val="white"/>
        </w:rPr>
      </w:pPr>
      <w:hyperlink r:id="rId21">
        <w:r>
          <w:rPr>
            <w:rFonts w:ascii="Times New Roman" w:eastAsia="Times New Roman" w:hAnsi="Times New Roman" w:cs="Times New Roman"/>
            <w:sz w:val="20"/>
            <w:szCs w:val="20"/>
            <w:highlight w:val="white"/>
            <w:u w:val="single"/>
          </w:rPr>
          <w:t>https://congressional.proquest.com/histvault?q=002944-001-0950&amp;accountid=14524</w:t>
        </w:r>
      </w:hyperlink>
      <w:r>
        <w:rPr>
          <w:rFonts w:ascii="Times New Roman" w:eastAsia="Times New Roman" w:hAnsi="Times New Roman" w:cs="Times New Roman"/>
          <w:sz w:val="20"/>
          <w:szCs w:val="20"/>
          <w:highlight w:val="white"/>
        </w:rPr>
        <w:t>.</w:t>
      </w:r>
    </w:p>
  </w:footnote>
  <w:footnote w:id="15">
    <w:p w14:paraId="598F8869"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ProQuest History Vault, “NSC 37,” </w:t>
      </w:r>
      <w:r>
        <w:rPr>
          <w:rFonts w:ascii="Times New Roman" w:eastAsia="Times New Roman" w:hAnsi="Times New Roman" w:cs="Times New Roman"/>
          <w:i/>
          <w:sz w:val="20"/>
          <w:szCs w:val="20"/>
        </w:rPr>
        <w:t>Documents of the National Security Council, 1947-1977, Basic Set</w:t>
      </w:r>
      <w:r>
        <w:rPr>
          <w:rFonts w:ascii="Times New Roman" w:eastAsia="Times New Roman" w:hAnsi="Times New Roman" w:cs="Times New Roman"/>
          <w:sz w:val="20"/>
          <w:szCs w:val="20"/>
        </w:rPr>
        <w:t xml:space="preserve"> (Bethesd</w:t>
      </w:r>
      <w:r>
        <w:rPr>
          <w:rFonts w:ascii="Times New Roman" w:eastAsia="Times New Roman" w:hAnsi="Times New Roman" w:cs="Times New Roman"/>
          <w:sz w:val="20"/>
          <w:szCs w:val="20"/>
        </w:rPr>
        <w:t xml:space="preserve">a, MD: University Publications of America, 2011), </w:t>
      </w:r>
      <w:hyperlink r:id="rId22">
        <w:r>
          <w:rPr>
            <w:rFonts w:ascii="Times New Roman" w:eastAsia="Times New Roman" w:hAnsi="Times New Roman" w:cs="Times New Roman"/>
            <w:sz w:val="20"/>
            <w:szCs w:val="20"/>
            <w:highlight w:val="white"/>
            <w:u w:val="single"/>
          </w:rPr>
          <w:t>https://congressional.proquest.com/histvault?q=002944-001-0891&amp;accountid=14524</w:t>
        </w:r>
      </w:hyperlink>
      <w:r>
        <w:rPr>
          <w:rFonts w:ascii="Times New Roman" w:eastAsia="Times New Roman" w:hAnsi="Times New Roman" w:cs="Times New Roman"/>
          <w:sz w:val="20"/>
          <w:szCs w:val="20"/>
          <w:highlight w:val="white"/>
        </w:rPr>
        <w:t>.</w:t>
      </w:r>
      <w:r>
        <w:rPr>
          <w:rFonts w:ascii="Times New Roman" w:eastAsia="Times New Roman" w:hAnsi="Times New Roman" w:cs="Times New Roman"/>
          <w:color w:val="555555"/>
          <w:sz w:val="20"/>
          <w:szCs w:val="20"/>
          <w:highlight w:val="white"/>
        </w:rPr>
        <w:t xml:space="preserve"> </w:t>
      </w:r>
    </w:p>
  </w:footnote>
  <w:footnote w:id="16">
    <w:p w14:paraId="7271161C"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On U.S. concerns about Ja</w:t>
      </w:r>
      <w:r>
        <w:rPr>
          <w:rFonts w:ascii="Times New Roman" w:eastAsia="Times New Roman" w:hAnsi="Times New Roman" w:cs="Times New Roman"/>
          <w:sz w:val="20"/>
          <w:szCs w:val="20"/>
        </w:rPr>
        <w:t xml:space="preserve">pan’s economic security, see Michael Schaller, </w:t>
      </w:r>
      <w:r>
        <w:rPr>
          <w:rFonts w:ascii="Times New Roman" w:eastAsia="Times New Roman" w:hAnsi="Times New Roman" w:cs="Times New Roman"/>
          <w:i/>
          <w:sz w:val="20"/>
          <w:szCs w:val="20"/>
        </w:rPr>
        <w:t>Altered States: The United States and Japan since the Occupation</w:t>
      </w:r>
      <w:r>
        <w:rPr>
          <w:rFonts w:ascii="Times New Roman" w:eastAsia="Times New Roman" w:hAnsi="Times New Roman" w:cs="Times New Roman"/>
          <w:sz w:val="20"/>
          <w:szCs w:val="20"/>
        </w:rPr>
        <w:t xml:space="preserve"> (Oxford: Oxford University Press, 1997)</w:t>
      </w:r>
      <w:hyperlink r:id="rId23">
        <w:r>
          <w:rPr>
            <w:rFonts w:ascii="Times New Roman" w:eastAsia="Times New Roman" w:hAnsi="Times New Roman" w:cs="Times New Roman"/>
            <w:sz w:val="20"/>
            <w:szCs w:val="20"/>
          </w:rPr>
          <w:t>.</w:t>
        </w:r>
      </w:hyperlink>
    </w:p>
  </w:footnote>
  <w:footnote w:id="17">
    <w:p w14:paraId="776A1493"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John Lewis Gaddis, </w:t>
      </w:r>
      <w:r>
        <w:rPr>
          <w:rFonts w:ascii="Times New Roman" w:eastAsia="Times New Roman" w:hAnsi="Times New Roman" w:cs="Times New Roman"/>
          <w:i/>
          <w:sz w:val="20"/>
          <w:szCs w:val="20"/>
        </w:rPr>
        <w:t>Strategies of Contai</w:t>
      </w:r>
      <w:r>
        <w:rPr>
          <w:rFonts w:ascii="Times New Roman" w:eastAsia="Times New Roman" w:hAnsi="Times New Roman" w:cs="Times New Roman"/>
          <w:i/>
          <w:sz w:val="20"/>
          <w:szCs w:val="20"/>
        </w:rPr>
        <w:t>nment</w:t>
      </w:r>
      <w:r>
        <w:rPr>
          <w:rFonts w:ascii="Times New Roman" w:eastAsia="Times New Roman" w:hAnsi="Times New Roman" w:cs="Times New Roman"/>
          <w:sz w:val="20"/>
          <w:szCs w:val="20"/>
        </w:rPr>
        <w:t xml:space="preserve"> (Oxford: Oxford University Press, 2005)</w:t>
      </w:r>
      <w:hyperlink r:id="rId24">
        <w:r>
          <w:rPr>
            <w:rFonts w:ascii="Times New Roman" w:eastAsia="Times New Roman" w:hAnsi="Times New Roman" w:cs="Times New Roman"/>
            <w:sz w:val="20"/>
            <w:szCs w:val="20"/>
          </w:rPr>
          <w:t>.</w:t>
        </w:r>
      </w:hyperlink>
    </w:p>
  </w:footnote>
  <w:footnote w:id="18">
    <w:p w14:paraId="3BA43487" w14:textId="77777777" w:rsidR="00E46DF5" w:rsidRDefault="001D50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Harry S. Truman, 1976, “Statement Issued by the President [27 June 1950, Document 119],” in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1950, Korea, Volume VII, ed. John P. Glennon (Washington: U.S. Government Printing Offi</w:t>
      </w:r>
      <w:r>
        <w:rPr>
          <w:rFonts w:ascii="Times New Roman" w:eastAsia="Times New Roman" w:hAnsi="Times New Roman" w:cs="Times New Roman"/>
          <w:sz w:val="20"/>
          <w:szCs w:val="20"/>
        </w:rPr>
        <w:t xml:space="preserve">ce), </w:t>
      </w:r>
      <w:hyperlink r:id="rId25">
        <w:r>
          <w:rPr>
            <w:rFonts w:ascii="Times New Roman" w:eastAsia="Times New Roman" w:hAnsi="Times New Roman" w:cs="Times New Roman"/>
            <w:sz w:val="20"/>
            <w:szCs w:val="20"/>
            <w:u w:val="single"/>
          </w:rPr>
          <w:t>https://history.state.gov/historicaldocuments/frus1950v07/d119</w:t>
        </w:r>
      </w:hyperlink>
      <w:r>
        <w:rPr>
          <w:rFonts w:ascii="Times New Roman" w:eastAsia="Times New Roman" w:hAnsi="Times New Roman" w:cs="Times New Roman"/>
          <w:sz w:val="20"/>
          <w:szCs w:val="20"/>
        </w:rPr>
        <w:t xml:space="preserve">. </w:t>
      </w:r>
    </w:p>
  </w:footnote>
  <w:footnote w:id="19">
    <w:p w14:paraId="257FF2E4"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Harry S. Truman</w:t>
      </w:r>
      <w:r>
        <w:rPr>
          <w:rFonts w:ascii="Times New Roman" w:eastAsia="Times New Roman" w:hAnsi="Times New Roman" w:cs="Times New Roman"/>
          <w:sz w:val="20"/>
          <w:szCs w:val="20"/>
        </w:rPr>
        <w:t xml:space="preserve">, “Letter to Ambassador Warren Austin on the U.S. Position with Respect to Formosa [27 August 1950],” </w:t>
      </w:r>
      <w:r>
        <w:rPr>
          <w:rFonts w:ascii="Times New Roman" w:eastAsia="Times New Roman" w:hAnsi="Times New Roman" w:cs="Times New Roman"/>
          <w:i/>
          <w:sz w:val="20"/>
          <w:szCs w:val="20"/>
        </w:rPr>
        <w:t>Harry S. Truman Library</w:t>
      </w:r>
      <w:r>
        <w:rPr>
          <w:rFonts w:ascii="Times New Roman" w:eastAsia="Times New Roman" w:hAnsi="Times New Roman" w:cs="Times New Roman"/>
          <w:sz w:val="20"/>
          <w:szCs w:val="20"/>
        </w:rPr>
        <w:t xml:space="preserve">, </w:t>
      </w:r>
      <w:hyperlink r:id="rId26">
        <w:r>
          <w:rPr>
            <w:rFonts w:ascii="Times New Roman" w:eastAsia="Times New Roman" w:hAnsi="Times New Roman" w:cs="Times New Roman"/>
            <w:sz w:val="20"/>
            <w:szCs w:val="20"/>
            <w:u w:val="single"/>
          </w:rPr>
          <w:t>https://www.trumanlibrary.gov/library/public-papers/223/letter-ambassador-warren-austin-restating-us-position-formosa</w:t>
        </w:r>
      </w:hyperlink>
      <w:r>
        <w:rPr>
          <w:rFonts w:ascii="Times New Roman" w:eastAsia="Times New Roman" w:hAnsi="Times New Roman" w:cs="Times New Roman"/>
          <w:sz w:val="20"/>
          <w:szCs w:val="20"/>
        </w:rPr>
        <w:t xml:space="preserve">. </w:t>
      </w:r>
    </w:p>
  </w:footnote>
  <w:footnote w:id="20">
    <w:p w14:paraId="3895D21F" w14:textId="77777777" w:rsidR="00E46DF5" w:rsidRDefault="001D5080">
      <w:pPr>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rPr>
        <w:t xml:space="preserve"> USC US-China Institute, “Treaty of Peace between the Republic of China and Japan (Treaty of Taipei) 1952, </w:t>
      </w:r>
      <w:r>
        <w:rPr>
          <w:rFonts w:ascii="Times New Roman" w:eastAsia="Times New Roman" w:hAnsi="Times New Roman" w:cs="Times New Roman"/>
          <w:i/>
          <w:sz w:val="20"/>
          <w:szCs w:val="20"/>
        </w:rPr>
        <w:t>USC Annenberg School</w:t>
      </w:r>
      <w:r>
        <w:rPr>
          <w:rFonts w:ascii="Times New Roman" w:eastAsia="Times New Roman" w:hAnsi="Times New Roman" w:cs="Times New Roman"/>
          <w:i/>
          <w:sz w:val="20"/>
          <w:szCs w:val="20"/>
        </w:rPr>
        <w:t xml:space="preserve"> for Communication and Journalism</w:t>
      </w:r>
      <w:r>
        <w:rPr>
          <w:rFonts w:ascii="Times New Roman" w:eastAsia="Times New Roman" w:hAnsi="Times New Roman" w:cs="Times New Roman"/>
          <w:sz w:val="20"/>
          <w:szCs w:val="20"/>
        </w:rPr>
        <w:t xml:space="preserve">, </w:t>
      </w:r>
      <w:hyperlink r:id="rId27">
        <w:r>
          <w:rPr>
            <w:rFonts w:ascii="Times New Roman" w:eastAsia="Times New Roman" w:hAnsi="Times New Roman" w:cs="Times New Roman"/>
            <w:sz w:val="20"/>
            <w:szCs w:val="20"/>
            <w:u w:val="single"/>
          </w:rPr>
          <w:t>https://china.usc.edu/treaty-peace-between-republic-china-and-japan-treaty-taipei-1952</w:t>
        </w:r>
      </w:hyperlink>
      <w:r>
        <w:rPr>
          <w:rFonts w:ascii="Times New Roman" w:eastAsia="Times New Roman" w:hAnsi="Times New Roman" w:cs="Times New Roman"/>
          <w:sz w:val="20"/>
          <w:szCs w:val="20"/>
        </w:rPr>
        <w:t xml:space="preserve">; Bush, </w:t>
      </w:r>
      <w:r>
        <w:rPr>
          <w:rFonts w:ascii="Times New Roman" w:eastAsia="Times New Roman" w:hAnsi="Times New Roman" w:cs="Times New Roman"/>
          <w:i/>
          <w:sz w:val="20"/>
          <w:szCs w:val="20"/>
        </w:rPr>
        <w:t>At Cross Purposes</w:t>
      </w:r>
      <w:r>
        <w:rPr>
          <w:rFonts w:ascii="Times New Roman" w:eastAsia="Times New Roman" w:hAnsi="Times New Roman" w:cs="Times New Roman"/>
          <w:sz w:val="20"/>
          <w:szCs w:val="20"/>
        </w:rPr>
        <w:t>, 92</w:t>
      </w:r>
      <w:r>
        <w:rPr>
          <w:rFonts w:ascii="Times New Roman" w:eastAsia="Times New Roman" w:hAnsi="Times New Roman" w:cs="Times New Roman"/>
          <w:sz w:val="20"/>
          <w:szCs w:val="20"/>
        </w:rPr>
        <w:t xml:space="preserve">-94 </w:t>
      </w:r>
      <w:hyperlink r:id="rId28">
        <w:r>
          <w:rPr>
            <w:rFonts w:ascii="Times New Roman" w:eastAsia="Times New Roman" w:hAnsi="Times New Roman" w:cs="Times New Roman"/>
            <w:sz w:val="20"/>
            <w:szCs w:val="20"/>
          </w:rPr>
          <w:t>(2004)</w:t>
        </w:r>
      </w:hyperlink>
      <w:r>
        <w:rPr>
          <w:rFonts w:ascii="Times New Roman" w:eastAsia="Times New Roman" w:hAnsi="Times New Roman" w:cs="Times New Roman"/>
          <w:sz w:val="20"/>
          <w:szCs w:val="20"/>
        </w:rPr>
        <w:t xml:space="preserve">. In 2014, the recent administration of President Ma Ying-jeou (2008-2016) repeated the KMT claim that Taiwan had been returned to ROC sovereignty under the ROC-Japan Peace Treaty: Gary Shew, 8 August 2014, “No, Taiwan’s Status is Not Uncertain,” </w:t>
      </w:r>
      <w:r>
        <w:rPr>
          <w:rFonts w:ascii="Times New Roman" w:eastAsia="Times New Roman" w:hAnsi="Times New Roman" w:cs="Times New Roman"/>
          <w:i/>
          <w:sz w:val="20"/>
          <w:szCs w:val="20"/>
        </w:rPr>
        <w:t>The Diplo</w:t>
      </w:r>
      <w:r>
        <w:rPr>
          <w:rFonts w:ascii="Times New Roman" w:eastAsia="Times New Roman" w:hAnsi="Times New Roman" w:cs="Times New Roman"/>
          <w:i/>
          <w:sz w:val="20"/>
          <w:szCs w:val="20"/>
        </w:rPr>
        <w:t>mat</w:t>
      </w:r>
      <w:r>
        <w:rPr>
          <w:rFonts w:ascii="Times New Roman" w:eastAsia="Times New Roman" w:hAnsi="Times New Roman" w:cs="Times New Roman"/>
          <w:sz w:val="20"/>
          <w:szCs w:val="20"/>
        </w:rPr>
        <w:t xml:space="preserve">, </w:t>
      </w:r>
      <w:hyperlink r:id="rId29">
        <w:r>
          <w:rPr>
            <w:rFonts w:ascii="Times New Roman" w:eastAsia="Times New Roman" w:hAnsi="Times New Roman" w:cs="Times New Roman"/>
            <w:sz w:val="20"/>
            <w:szCs w:val="20"/>
            <w:u w:val="single"/>
          </w:rPr>
          <w:t>https://thediplomat.com/2014/08/no-taiwans-status-is-not-uncertain/</w:t>
        </w:r>
      </w:hyperlink>
      <w:r>
        <w:rPr>
          <w:rFonts w:ascii="Times New Roman" w:eastAsia="Times New Roman" w:hAnsi="Times New Roman" w:cs="Times New Roman"/>
          <w:sz w:val="20"/>
          <w:szCs w:val="20"/>
        </w:rPr>
        <w:t>. The argument is primarily based on the fact that Article 4 of the ROC-Japan Peace Treaty stated</w:t>
      </w:r>
      <w:r>
        <w:rPr>
          <w:rFonts w:ascii="Times New Roman" w:eastAsia="Times New Roman" w:hAnsi="Times New Roman" w:cs="Times New Roman"/>
          <w:sz w:val="20"/>
          <w:szCs w:val="20"/>
        </w:rPr>
        <w:t xml:space="preserve"> that “</w:t>
      </w:r>
      <w:r>
        <w:rPr>
          <w:rFonts w:ascii="Times New Roman" w:eastAsia="Times New Roman" w:hAnsi="Times New Roman" w:cs="Times New Roman"/>
          <w:sz w:val="20"/>
          <w:szCs w:val="20"/>
          <w:highlight w:val="white"/>
        </w:rPr>
        <w:t>it is recognised that all treaties, conventions, and agreements concluded before 9 December 1941 between Japan and China have become null and void as a consequence of the war” (</w:t>
      </w:r>
      <w:r>
        <w:rPr>
          <w:rFonts w:ascii="Times New Roman" w:eastAsia="Times New Roman" w:hAnsi="Times New Roman" w:cs="Times New Roman"/>
          <w:sz w:val="20"/>
          <w:szCs w:val="20"/>
        </w:rPr>
        <w:t>USC US-China Institute, “Treaty of Peace between the Republic of China a</w:t>
      </w:r>
      <w:r>
        <w:rPr>
          <w:rFonts w:ascii="Times New Roman" w:eastAsia="Times New Roman" w:hAnsi="Times New Roman" w:cs="Times New Roman"/>
          <w:sz w:val="20"/>
          <w:szCs w:val="20"/>
        </w:rPr>
        <w:t xml:space="preserve">nd Japan (Treaty of Taipei) 1952, </w:t>
      </w:r>
      <w:hyperlink r:id="rId30">
        <w:r>
          <w:rPr>
            <w:rFonts w:ascii="Times New Roman" w:eastAsia="Times New Roman" w:hAnsi="Times New Roman" w:cs="Times New Roman"/>
            <w:sz w:val="20"/>
            <w:szCs w:val="20"/>
            <w:u w:val="single"/>
          </w:rPr>
          <w:t>https://china.usc.edu/treaty-peace-between-republic-china-and-japan-treaty-taipei-1952</w:t>
        </w:r>
      </w:hyperlink>
      <w:r>
        <w:rPr>
          <w:rFonts w:ascii="Times New Roman" w:eastAsia="Times New Roman" w:hAnsi="Times New Roman" w:cs="Times New Roman"/>
          <w:sz w:val="20"/>
          <w:szCs w:val="20"/>
          <w:highlight w:val="white"/>
        </w:rPr>
        <w:t>), meaning that Taiwan had bee</w:t>
      </w:r>
      <w:r>
        <w:rPr>
          <w:rFonts w:ascii="Times New Roman" w:eastAsia="Times New Roman" w:hAnsi="Times New Roman" w:cs="Times New Roman"/>
          <w:sz w:val="20"/>
          <w:szCs w:val="20"/>
          <w:highlight w:val="white"/>
        </w:rPr>
        <w:t>n restored to ROC sovereignty because the Treaty of Shimonoseki, under which the Qing Dynasty had ceded Taiwan to Japan, had become null and void, and the ROC was the legal successor to the Qing Dynasty. The KMT argument also refers to Article 10 of the RO</w:t>
      </w:r>
      <w:r>
        <w:rPr>
          <w:rFonts w:ascii="Times New Roman" w:eastAsia="Times New Roman" w:hAnsi="Times New Roman" w:cs="Times New Roman"/>
          <w:sz w:val="20"/>
          <w:szCs w:val="20"/>
          <w:highlight w:val="white"/>
        </w:rPr>
        <w:t>C-Japan Peace Treaty, which says that “nationals of the Republic of China shall be deemed to include all the inhabitants and former inhabitants of Taiwan (Formosa) and Penghu (the Pescadores) and their descendents who are of the Chinese nationality.” But i</w:t>
      </w:r>
      <w:r>
        <w:rPr>
          <w:rFonts w:ascii="Times New Roman" w:eastAsia="Times New Roman" w:hAnsi="Times New Roman" w:cs="Times New Roman"/>
          <w:sz w:val="20"/>
          <w:szCs w:val="20"/>
          <w:highlight w:val="white"/>
        </w:rPr>
        <w:t>t omits the qualifying statement that immediately precedes that clause: “for the purposes of the present Treaty” (</w:t>
      </w:r>
      <w:r>
        <w:rPr>
          <w:rFonts w:ascii="Times New Roman" w:eastAsia="Times New Roman" w:hAnsi="Times New Roman" w:cs="Times New Roman"/>
          <w:sz w:val="20"/>
          <w:szCs w:val="20"/>
        </w:rPr>
        <w:t xml:space="preserve">USC US-China Institute, “Treaty of Peace between the Republic of China and Japan (Treaty of Taipei) 1952, </w:t>
      </w:r>
      <w:hyperlink r:id="rId31">
        <w:r>
          <w:rPr>
            <w:rFonts w:ascii="Times New Roman" w:eastAsia="Times New Roman" w:hAnsi="Times New Roman" w:cs="Times New Roman"/>
            <w:sz w:val="20"/>
            <w:szCs w:val="20"/>
            <w:u w:val="single"/>
          </w:rPr>
          <w:t>https://china.usc.edu/treaty-peace-between-republic-china-and-japan-treaty-taipei-1952</w:t>
        </w:r>
      </w:hyperlink>
      <w:r>
        <w:rPr>
          <w:rFonts w:ascii="Times New Roman" w:eastAsia="Times New Roman" w:hAnsi="Times New Roman" w:cs="Times New Roman"/>
          <w:sz w:val="20"/>
          <w:szCs w:val="20"/>
          <w:highlight w:val="white"/>
        </w:rPr>
        <w:t>). Bush acknowledges that “the ROC-Japan treaty with its associated scope-of-application provision d</w:t>
      </w:r>
      <w:r>
        <w:rPr>
          <w:rFonts w:ascii="Times New Roman" w:eastAsia="Times New Roman" w:hAnsi="Times New Roman" w:cs="Times New Roman"/>
          <w:sz w:val="20"/>
          <w:szCs w:val="20"/>
          <w:highlight w:val="white"/>
        </w:rPr>
        <w:t>id create for the first time a formal, if still de facto, link between the ROC government and the territory under its jurisdiction” (</w:t>
      </w:r>
      <w:r>
        <w:rPr>
          <w:rFonts w:ascii="Times New Roman" w:eastAsia="Times New Roman" w:hAnsi="Times New Roman" w:cs="Times New Roman"/>
          <w:i/>
          <w:sz w:val="20"/>
          <w:szCs w:val="20"/>
          <w:highlight w:val="white"/>
        </w:rPr>
        <w:t>At Cross Purposes</w:t>
      </w:r>
      <w:r>
        <w:rPr>
          <w:rFonts w:ascii="Times New Roman" w:eastAsia="Times New Roman" w:hAnsi="Times New Roman" w:cs="Times New Roman"/>
          <w:sz w:val="20"/>
          <w:szCs w:val="20"/>
          <w:highlight w:val="white"/>
        </w:rPr>
        <w:t>, 95). But the ROC-Japan Treaty stopped short of recognizing ROC sovereignty over the territory of Taiwan;</w:t>
      </w:r>
      <w:r>
        <w:rPr>
          <w:rFonts w:ascii="Times New Roman" w:eastAsia="Times New Roman" w:hAnsi="Times New Roman" w:cs="Times New Roman"/>
          <w:sz w:val="20"/>
          <w:szCs w:val="20"/>
          <w:highlight w:val="white"/>
        </w:rPr>
        <w:t xml:space="preserve"> it only recognized the ROC as having administrative control of Taiwan.</w:t>
      </w:r>
    </w:p>
  </w:footnote>
  <w:footnote w:id="21">
    <w:p w14:paraId="66AAB910"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For example, see NSC 5503: National Security Council, 1986, “National Security Council Report [15 January 1955, Document 12],” in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1955-1957, C</w:t>
      </w:r>
      <w:r>
        <w:rPr>
          <w:rFonts w:ascii="Times New Roman" w:eastAsia="Times New Roman" w:hAnsi="Times New Roman" w:cs="Times New Roman"/>
          <w:sz w:val="20"/>
          <w:szCs w:val="20"/>
        </w:rPr>
        <w:t xml:space="preserve">hina, Volume 2, ed. Harriet D. Schwar (Washington: U.S. Government Printing Office), </w:t>
      </w:r>
      <w:hyperlink r:id="rId32">
        <w:r>
          <w:rPr>
            <w:rFonts w:ascii="Times New Roman" w:eastAsia="Times New Roman" w:hAnsi="Times New Roman" w:cs="Times New Roman"/>
            <w:sz w:val="20"/>
            <w:szCs w:val="20"/>
            <w:u w:val="single"/>
          </w:rPr>
          <w:t>https://history.state.gov/historicaldocuments/frus1955-57v02</w:t>
        </w:r>
      </w:hyperlink>
      <w:r>
        <w:rPr>
          <w:rFonts w:ascii="Times New Roman" w:eastAsia="Times New Roman" w:hAnsi="Times New Roman" w:cs="Times New Roman"/>
          <w:sz w:val="20"/>
          <w:szCs w:val="20"/>
        </w:rPr>
        <w:t xml:space="preserve">. </w:t>
      </w:r>
    </w:p>
  </w:footnote>
  <w:footnote w:id="22">
    <w:p w14:paraId="3E8A97CB" w14:textId="77777777" w:rsidR="00E46DF5" w:rsidRDefault="001D508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Walter P. McConaughy, 1976, “The Consul General at Shanghai (McConaughy) to the Secretary of State [5 </w:t>
      </w:r>
      <w:r>
        <w:rPr>
          <w:rFonts w:ascii="Times New Roman" w:eastAsia="Times New Roman" w:hAnsi="Times New Roman" w:cs="Times New Roman"/>
          <w:sz w:val="20"/>
          <w:szCs w:val="20"/>
        </w:rPr>
        <w:t xml:space="preserve">January 1950, Document 129],” in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1950, East Asia and the Pacific, Volume VI, ed. Neal H. Petersen, William Z. Slany, Charles S. Sampson, John P. Glennon, and David W. Mabon (Washington: U.S. Government Printing Offic</w:t>
      </w:r>
      <w:r>
        <w:rPr>
          <w:rFonts w:ascii="Times New Roman" w:eastAsia="Times New Roman" w:hAnsi="Times New Roman" w:cs="Times New Roman"/>
          <w:sz w:val="20"/>
          <w:szCs w:val="20"/>
        </w:rPr>
        <w:t xml:space="preserve">e), </w:t>
      </w:r>
      <w:hyperlink r:id="rId33">
        <w:r>
          <w:rPr>
            <w:rFonts w:ascii="Times New Roman" w:eastAsia="Times New Roman" w:hAnsi="Times New Roman" w:cs="Times New Roman"/>
            <w:sz w:val="20"/>
            <w:szCs w:val="20"/>
            <w:u w:val="single"/>
          </w:rPr>
          <w:t>https://history.state.gov/historicaldocuments/frus1950v06/d129</w:t>
        </w:r>
      </w:hyperlink>
      <w:r>
        <w:rPr>
          <w:rFonts w:ascii="Times New Roman" w:eastAsia="Times New Roman" w:hAnsi="Times New Roman" w:cs="Times New Roman"/>
          <w:sz w:val="20"/>
          <w:szCs w:val="20"/>
        </w:rPr>
        <w:t>; and Dean Acheson, 1976, “The Secretary of State to the Consul General at Peiping [5 January 1950, Document</w:t>
      </w:r>
      <w:r>
        <w:rPr>
          <w:rFonts w:ascii="Times New Roman" w:eastAsia="Times New Roman" w:hAnsi="Times New Roman" w:cs="Times New Roman"/>
          <w:sz w:val="20"/>
          <w:szCs w:val="20"/>
        </w:rPr>
        <w:t xml:space="preserve"> 130],” in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xml:space="preserve">, 1950, East Asia and the Pacific, Volume VI, ed. Neal H. Petersen, William Z. Slany, Charles S. Sampson, John P. Glennon, and David W. Mabon (Washington: U.S. Government Printing Office), </w:t>
      </w:r>
      <w:hyperlink r:id="rId34">
        <w:r>
          <w:rPr>
            <w:rFonts w:ascii="Times New Roman" w:eastAsia="Times New Roman" w:hAnsi="Times New Roman" w:cs="Times New Roman"/>
            <w:sz w:val="20"/>
            <w:szCs w:val="20"/>
            <w:u w:val="single"/>
          </w:rPr>
          <w:t>https://history.state.gov/historicaldocuments/frus1950v06/d130</w:t>
        </w:r>
      </w:hyperlink>
      <w:r>
        <w:rPr>
          <w:rFonts w:ascii="Times New Roman" w:eastAsia="Times New Roman" w:hAnsi="Times New Roman" w:cs="Times New Roman"/>
          <w:sz w:val="20"/>
          <w:szCs w:val="20"/>
        </w:rPr>
        <w:t>.</w:t>
      </w:r>
    </w:p>
  </w:footnote>
  <w:footnote w:id="23">
    <w:p w14:paraId="65EE1FAF"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Charlton Ogburn, 1976, “Memorandum by Mr. Charlton Ogburn of the Bureau of Far Eastern Affairs [2 June 1950, Document 185],” in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1950, East Asia and the Pacific, Volume VI, ed. Neal H. Petersen, William Z. Slany, Cha</w:t>
      </w:r>
      <w:r>
        <w:rPr>
          <w:rFonts w:ascii="Times New Roman" w:eastAsia="Times New Roman" w:hAnsi="Times New Roman" w:cs="Times New Roman"/>
          <w:sz w:val="20"/>
          <w:szCs w:val="20"/>
        </w:rPr>
        <w:t xml:space="preserve">rles S. Sampson, John P. Glennon, and David W. Mabon (Washington: U.S. Government Printing Office), </w:t>
      </w:r>
      <w:hyperlink r:id="rId35">
        <w:r>
          <w:rPr>
            <w:rFonts w:ascii="Times New Roman" w:eastAsia="Times New Roman" w:hAnsi="Times New Roman" w:cs="Times New Roman"/>
            <w:sz w:val="20"/>
            <w:szCs w:val="20"/>
            <w:u w:val="single"/>
          </w:rPr>
          <w:t>https://history.state.gov/historicaldocuments/frus1950v06/d185</w:t>
        </w:r>
      </w:hyperlink>
      <w:r>
        <w:rPr>
          <w:rFonts w:ascii="Times New Roman" w:eastAsia="Times New Roman" w:hAnsi="Times New Roman" w:cs="Times New Roman"/>
          <w:sz w:val="20"/>
          <w:szCs w:val="20"/>
        </w:rPr>
        <w:t xml:space="preserve">. </w:t>
      </w:r>
    </w:p>
  </w:footnote>
  <w:footnote w:id="24">
    <w:p w14:paraId="7B426DB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James S</w:t>
      </w:r>
      <w:r>
        <w:rPr>
          <w:rFonts w:ascii="Times New Roman" w:eastAsia="Times New Roman" w:hAnsi="Times New Roman" w:cs="Times New Roman"/>
          <w:sz w:val="20"/>
          <w:szCs w:val="20"/>
        </w:rPr>
        <w:t xml:space="preserve">. Lay, Jr., 1977, “Report to the National Security Council by the Executive Secretary (Lay) [17 May 1951, Document 12],” </w:t>
      </w:r>
      <w:r>
        <w:rPr>
          <w:rFonts w:ascii="Times New Roman" w:eastAsia="Times New Roman" w:hAnsi="Times New Roman" w:cs="Times New Roman"/>
          <w:i/>
          <w:sz w:val="20"/>
          <w:szCs w:val="20"/>
        </w:rPr>
        <w:t>Foreign Relations of the United States</w:t>
      </w:r>
      <w:r>
        <w:rPr>
          <w:rFonts w:ascii="Times New Roman" w:eastAsia="Times New Roman" w:hAnsi="Times New Roman" w:cs="Times New Roman"/>
          <w:sz w:val="20"/>
          <w:szCs w:val="20"/>
        </w:rPr>
        <w:t xml:space="preserve">, 1951, East Asia and the Pacific, Volume VI, Part 1, ed. Paul Claussen, John P. Glennon, David W. Mabon, Neal H. Petersen, and Carl N. Raether (Washington: U.S. Government Printing Office), </w:t>
      </w:r>
      <w:hyperlink r:id="rId36">
        <w:r>
          <w:rPr>
            <w:rFonts w:ascii="Times New Roman" w:eastAsia="Times New Roman" w:hAnsi="Times New Roman" w:cs="Times New Roman"/>
            <w:sz w:val="20"/>
            <w:szCs w:val="20"/>
            <w:u w:val="single"/>
          </w:rPr>
          <w:t>https://history.state.gov/historicaldocuments/frus1951v06p1/d12</w:t>
        </w:r>
      </w:hyperlink>
      <w:r>
        <w:rPr>
          <w:rFonts w:ascii="Times New Roman" w:eastAsia="Times New Roman" w:hAnsi="Times New Roman" w:cs="Times New Roman"/>
          <w:sz w:val="20"/>
          <w:szCs w:val="20"/>
        </w:rPr>
        <w:t xml:space="preserve">.  </w:t>
      </w:r>
    </w:p>
  </w:footnote>
  <w:footnote w:id="25">
    <w:p w14:paraId="3E77E9F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Jian Chen, </w:t>
      </w:r>
      <w:r>
        <w:rPr>
          <w:rFonts w:ascii="Times New Roman" w:eastAsia="Times New Roman" w:hAnsi="Times New Roman" w:cs="Times New Roman"/>
          <w:i/>
          <w:sz w:val="20"/>
          <w:szCs w:val="20"/>
        </w:rPr>
        <w:t>Mao’s China and</w:t>
      </w:r>
      <w:r>
        <w:rPr>
          <w:rFonts w:ascii="Times New Roman" w:eastAsia="Times New Roman" w:hAnsi="Times New Roman" w:cs="Times New Roman"/>
          <w:i/>
          <w:sz w:val="20"/>
          <w:szCs w:val="20"/>
        </w:rPr>
        <w:t xml:space="preserve"> the Cold War</w:t>
      </w:r>
      <w:r>
        <w:rPr>
          <w:rFonts w:ascii="Times New Roman" w:eastAsia="Times New Roman" w:hAnsi="Times New Roman" w:cs="Times New Roman"/>
          <w:sz w:val="20"/>
          <w:szCs w:val="20"/>
        </w:rPr>
        <w:t xml:space="preserve"> (Ithaca: Cornell University Press, 2001</w:t>
      </w:r>
      <w:hyperlink r:id="rId37">
        <w:r>
          <w:rPr>
            <w:rFonts w:ascii="Times New Roman" w:eastAsia="Times New Roman" w:hAnsi="Times New Roman" w:cs="Times New Roman"/>
            <w:sz w:val="20"/>
            <w:szCs w:val="20"/>
            <w:shd w:val="clear" w:color="auto" w:fill="DDDDDD"/>
          </w:rPr>
          <w:t>)</w:t>
        </w:r>
      </w:hyperlink>
      <w:r>
        <w:rPr>
          <w:rFonts w:ascii="Times New Roman" w:eastAsia="Times New Roman" w:hAnsi="Times New Roman" w:cs="Times New Roman"/>
          <w:sz w:val="20"/>
          <w:szCs w:val="20"/>
        </w:rPr>
        <w:t xml:space="preserve">; Jay Taylor, </w:t>
      </w:r>
      <w:r>
        <w:rPr>
          <w:rFonts w:ascii="Times New Roman" w:eastAsia="Times New Roman" w:hAnsi="Times New Roman" w:cs="Times New Roman"/>
          <w:i/>
          <w:sz w:val="20"/>
          <w:szCs w:val="20"/>
        </w:rPr>
        <w:t>The Generalissimo: Chiang Kai-shek and the Struggle for Modern China</w:t>
      </w:r>
      <w:r>
        <w:rPr>
          <w:rFonts w:ascii="Times New Roman" w:eastAsia="Times New Roman" w:hAnsi="Times New Roman" w:cs="Times New Roman"/>
          <w:sz w:val="20"/>
          <w:szCs w:val="20"/>
        </w:rPr>
        <w:t xml:space="preserve"> (Cambridge: Harvard University Press, 2011</w:t>
      </w:r>
      <w:hyperlink r:id="rId38">
        <w:r>
          <w:rPr>
            <w:rFonts w:ascii="Times New Roman" w:eastAsia="Times New Roman" w:hAnsi="Times New Roman" w:cs="Times New Roman"/>
            <w:sz w:val="20"/>
            <w:szCs w:val="20"/>
            <w:shd w:val="clear" w:color="auto" w:fill="DDDDDD"/>
          </w:rPr>
          <w:t>)</w:t>
        </w:r>
      </w:hyperlink>
      <w:r>
        <w:rPr>
          <w:rFonts w:ascii="Times New Roman" w:eastAsia="Times New Roman" w:hAnsi="Times New Roman" w:cs="Times New Roman"/>
          <w:sz w:val="20"/>
          <w:szCs w:val="20"/>
        </w:rPr>
        <w:t>, 454-502.</w:t>
      </w:r>
    </w:p>
  </w:footnote>
  <w:footnote w:id="26">
    <w:p w14:paraId="19574C2D"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Victor Cha, </w:t>
      </w:r>
      <w:r>
        <w:rPr>
          <w:rFonts w:ascii="Times New Roman" w:eastAsia="Times New Roman" w:hAnsi="Times New Roman" w:cs="Times New Roman"/>
          <w:i/>
          <w:sz w:val="20"/>
          <w:szCs w:val="20"/>
        </w:rPr>
        <w:t>Powerplay: The Origins of the American Alliance System in Asia</w:t>
      </w:r>
      <w:r>
        <w:rPr>
          <w:rFonts w:ascii="Times New Roman" w:eastAsia="Times New Roman" w:hAnsi="Times New Roman" w:cs="Times New Roman"/>
          <w:sz w:val="20"/>
          <w:szCs w:val="20"/>
        </w:rPr>
        <w:t xml:space="preserve"> (Princeton: Princeton University Press, 2016</w:t>
      </w:r>
      <w:hyperlink r:id="rId39">
        <w:r>
          <w:rPr>
            <w:rFonts w:ascii="Times New Roman" w:eastAsia="Times New Roman" w:hAnsi="Times New Roman" w:cs="Times New Roman"/>
            <w:sz w:val="20"/>
            <w:szCs w:val="20"/>
            <w:shd w:val="clear" w:color="auto" w:fill="DDDDDD"/>
          </w:rPr>
          <w:t>)</w:t>
        </w:r>
      </w:hyperlink>
      <w:r>
        <w:rPr>
          <w:rFonts w:ascii="Times New Roman" w:eastAsia="Times New Roman" w:hAnsi="Times New Roman" w:cs="Times New Roman"/>
          <w:sz w:val="20"/>
          <w:szCs w:val="20"/>
        </w:rPr>
        <w:t>.</w:t>
      </w:r>
    </w:p>
  </w:footnote>
  <w:footnote w:id="27">
    <w:p w14:paraId="45120A9A"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Nancy Be</w:t>
      </w:r>
      <w:r>
        <w:rPr>
          <w:rFonts w:ascii="Times New Roman" w:eastAsia="Times New Roman" w:hAnsi="Times New Roman" w:cs="Times New Roman"/>
          <w:sz w:val="20"/>
          <w:szCs w:val="20"/>
        </w:rPr>
        <w:t xml:space="preserve">rnkopf Tucker, “Strategic Ambiguity or Strategic Clarity?” in </w:t>
      </w:r>
      <w:r>
        <w:rPr>
          <w:rFonts w:ascii="Times New Roman" w:eastAsia="Times New Roman" w:hAnsi="Times New Roman" w:cs="Times New Roman"/>
          <w:i/>
          <w:sz w:val="20"/>
          <w:szCs w:val="20"/>
        </w:rPr>
        <w:t>Dangerous Strait: the U.S.-Taiwan-China Crisis</w:t>
      </w:r>
      <w:r>
        <w:rPr>
          <w:rFonts w:ascii="Times New Roman" w:eastAsia="Times New Roman" w:hAnsi="Times New Roman" w:cs="Times New Roman"/>
          <w:sz w:val="20"/>
          <w:szCs w:val="20"/>
        </w:rPr>
        <w:t xml:space="preserve">, ed. Nancy Bernkopf Tucker (New York: Columbia University Press), 186-212.  </w:t>
      </w:r>
    </w:p>
  </w:footnote>
  <w:footnote w:id="28">
    <w:p w14:paraId="602D8EE2" w14:textId="77777777" w:rsidR="00E46DF5" w:rsidRDefault="001D5080">
      <w:pPr>
        <w:spacing w:line="240" w:lineRule="auto"/>
        <w:rPr>
          <w:rFonts w:ascii="Times New Roman" w:eastAsia="Times New Roman" w:hAnsi="Times New Roman" w:cs="Times New Roman"/>
          <w:b/>
          <w:sz w:val="20"/>
          <w:szCs w:val="20"/>
        </w:rPr>
      </w:pPr>
      <w:r>
        <w:rPr>
          <w:vertAlign w:val="superscript"/>
        </w:rPr>
        <w:footnoteRef/>
      </w:r>
      <w:r>
        <w:rPr>
          <w:rFonts w:ascii="Times New Roman" w:eastAsia="Times New Roman" w:hAnsi="Times New Roman" w:cs="Times New Roman"/>
          <w:sz w:val="20"/>
          <w:szCs w:val="20"/>
        </w:rPr>
        <w:t xml:space="preserve"> The Avalon Project, “Mutual Defense Treaty between the United States and the Republic of China; December 2, 1954,” </w:t>
      </w:r>
      <w:r>
        <w:rPr>
          <w:rFonts w:ascii="Times New Roman" w:eastAsia="Times New Roman" w:hAnsi="Times New Roman" w:cs="Times New Roman"/>
          <w:i/>
          <w:sz w:val="20"/>
          <w:szCs w:val="20"/>
        </w:rPr>
        <w:t>Lillian Goldman Law Library, Yale Law School</w:t>
      </w:r>
      <w:r>
        <w:rPr>
          <w:rFonts w:ascii="Times New Roman" w:eastAsia="Times New Roman" w:hAnsi="Times New Roman" w:cs="Times New Roman"/>
          <w:sz w:val="20"/>
          <w:szCs w:val="20"/>
        </w:rPr>
        <w:t xml:space="preserve">, accessed 25 October 2021, </w:t>
      </w:r>
      <w:hyperlink r:id="rId40">
        <w:r>
          <w:rPr>
            <w:rFonts w:ascii="Times New Roman" w:eastAsia="Times New Roman" w:hAnsi="Times New Roman" w:cs="Times New Roman"/>
            <w:sz w:val="20"/>
            <w:szCs w:val="20"/>
            <w:u w:val="single"/>
          </w:rPr>
          <w:t>https://avalon.law.yale.edu/20th_century/chin001.asp</w:t>
        </w:r>
      </w:hyperlink>
      <w:r>
        <w:rPr>
          <w:rFonts w:ascii="Times New Roman" w:eastAsia="Times New Roman" w:hAnsi="Times New Roman" w:cs="Times New Roman"/>
          <w:b/>
          <w:sz w:val="20"/>
          <w:szCs w:val="20"/>
        </w:rPr>
        <w:t>.</w:t>
      </w:r>
    </w:p>
  </w:footnote>
  <w:footnote w:id="29">
    <w:p w14:paraId="4ECF653E"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United States also pressured the KMT to agree that “use of force will be a matter of joint agreement, subject to action of an emergency character which is clearly an exercise of the inheren</w:t>
      </w:r>
      <w:r>
        <w:rPr>
          <w:rFonts w:ascii="Times New Roman" w:eastAsia="Times New Roman" w:hAnsi="Times New Roman" w:cs="Times New Roman"/>
          <w:sz w:val="20"/>
          <w:szCs w:val="20"/>
        </w:rPr>
        <w:t xml:space="preserve">t right of self-defense,” but because the KMT refused to have this condition specified in the Treaty itself, it was included in a separate exchange of notes. </w:t>
      </w:r>
      <w:hyperlink r:id="rId41">
        <w:r>
          <w:rPr>
            <w:rFonts w:ascii="Times New Roman" w:eastAsia="Times New Roman" w:hAnsi="Times New Roman" w:cs="Times New Roman"/>
            <w:sz w:val="20"/>
            <w:szCs w:val="20"/>
            <w:shd w:val="clear" w:color="auto" w:fill="DDDDDD"/>
          </w:rPr>
          <w:t>(Garver 1997, pg. 57-58)</w:t>
        </w:r>
      </w:hyperlink>
      <w:r>
        <w:rPr>
          <w:rFonts w:ascii="Times New Roman" w:eastAsia="Times New Roman" w:hAnsi="Times New Roman" w:cs="Times New Roman"/>
          <w:sz w:val="20"/>
          <w:szCs w:val="20"/>
        </w:rPr>
        <w:t>.</w:t>
      </w:r>
    </w:p>
  </w:footnote>
  <w:footnote w:id="30">
    <w:p w14:paraId="056BE002"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Section 15 of the TRA states that “the term ‘Taiwan’ includes, as the context may require, the islands of Taiwan and the Pescadores, the people on those islands, corporations and other entities and associations created or organized under the laws applied </w:t>
      </w:r>
      <w:r>
        <w:rPr>
          <w:rFonts w:ascii="Times New Roman" w:eastAsia="Times New Roman" w:hAnsi="Times New Roman" w:cs="Times New Roman"/>
          <w:sz w:val="20"/>
          <w:szCs w:val="20"/>
        </w:rPr>
        <w:t>on those islands, and the governing authorities on Taiwan recognized by the United States as the Republic of China prior to January 1, 1979, and any successor governing authorities (including political subdivisions, agencies, and instrumentalities thereof)</w:t>
      </w:r>
      <w:r>
        <w:rPr>
          <w:rFonts w:ascii="Times New Roman" w:eastAsia="Times New Roman" w:hAnsi="Times New Roman" w:cs="Times New Roman"/>
          <w:sz w:val="20"/>
          <w:szCs w:val="20"/>
        </w:rPr>
        <w:t>.” It does not definitively exclude Quemoy and Matsu from the definition of “Taiwan,” but it also does not contain an elastic clause as did the Mutual</w:t>
      </w:r>
      <w:r>
        <w:rPr>
          <w:rFonts w:ascii="Roboto" w:eastAsia="Roboto" w:hAnsi="Roboto" w:cs="Roboto"/>
          <w:sz w:val="20"/>
          <w:szCs w:val="20"/>
        </w:rPr>
        <w:t xml:space="preserve"> </w:t>
      </w:r>
      <w:r>
        <w:rPr>
          <w:rFonts w:ascii="Times New Roman" w:eastAsia="Times New Roman" w:hAnsi="Times New Roman" w:cs="Times New Roman"/>
          <w:sz w:val="20"/>
          <w:szCs w:val="20"/>
        </w:rPr>
        <w:t xml:space="preserve">Defense Treaty. “Taiwan Relations Act (Public Law 96-8, 22 U.S.C. 3301 et seq.),” </w:t>
      </w:r>
      <w:r>
        <w:rPr>
          <w:rFonts w:ascii="Times New Roman" w:eastAsia="Times New Roman" w:hAnsi="Times New Roman" w:cs="Times New Roman"/>
          <w:i/>
          <w:sz w:val="20"/>
          <w:szCs w:val="20"/>
        </w:rPr>
        <w:t>American Institute in T</w:t>
      </w:r>
      <w:r>
        <w:rPr>
          <w:rFonts w:ascii="Times New Roman" w:eastAsia="Times New Roman" w:hAnsi="Times New Roman" w:cs="Times New Roman"/>
          <w:i/>
          <w:sz w:val="20"/>
          <w:szCs w:val="20"/>
        </w:rPr>
        <w:t>aiwan</w:t>
      </w:r>
      <w:r>
        <w:rPr>
          <w:rFonts w:ascii="Times New Roman" w:eastAsia="Times New Roman" w:hAnsi="Times New Roman" w:cs="Times New Roman"/>
          <w:sz w:val="20"/>
          <w:szCs w:val="20"/>
        </w:rPr>
        <w:t xml:space="preserve">, accessed 25 October 2021, </w:t>
      </w:r>
      <w:hyperlink r:id="rId42">
        <w:r>
          <w:rPr>
            <w:rFonts w:ascii="Times New Roman" w:eastAsia="Times New Roman" w:hAnsi="Times New Roman" w:cs="Times New Roman"/>
            <w:sz w:val="20"/>
            <w:szCs w:val="20"/>
            <w:u w:val="single"/>
          </w:rPr>
          <w:t>https://www.ait.org.tw/our-relationship/policy-history/key-u-s-foreign-policy-documents</w:t>
        </w:r>
        <w:r>
          <w:rPr>
            <w:rFonts w:ascii="Times New Roman" w:eastAsia="Times New Roman" w:hAnsi="Times New Roman" w:cs="Times New Roman"/>
            <w:sz w:val="20"/>
            <w:szCs w:val="20"/>
            <w:u w:val="single"/>
          </w:rPr>
          <w:t>-region/taiwan-relations-act/</w:t>
        </w:r>
      </w:hyperlink>
      <w:r>
        <w:rPr>
          <w:rFonts w:ascii="Times New Roman" w:eastAsia="Times New Roman" w:hAnsi="Times New Roman" w:cs="Times New Roman"/>
          <w:sz w:val="20"/>
          <w:szCs w:val="20"/>
        </w:rPr>
        <w:t xml:space="preserve">.  </w:t>
      </w:r>
    </w:p>
  </w:footnote>
  <w:footnote w:id="31">
    <w:p w14:paraId="167D5018"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 Avalon Project, “Mutual Defense Treaty between the United States and the Republic of China; December 2, 1954,” </w:t>
      </w:r>
      <w:r>
        <w:rPr>
          <w:rFonts w:ascii="Times New Roman" w:eastAsia="Times New Roman" w:hAnsi="Times New Roman" w:cs="Times New Roman"/>
          <w:i/>
          <w:sz w:val="20"/>
          <w:szCs w:val="20"/>
        </w:rPr>
        <w:t>Lillian Goldman Law Library, Yale Law School</w:t>
      </w:r>
      <w:r>
        <w:rPr>
          <w:rFonts w:ascii="Times New Roman" w:eastAsia="Times New Roman" w:hAnsi="Times New Roman" w:cs="Times New Roman"/>
          <w:sz w:val="20"/>
          <w:szCs w:val="20"/>
        </w:rPr>
        <w:t xml:space="preserve">, accessed 25 October 2021, </w:t>
      </w:r>
      <w:hyperlink r:id="rId43">
        <w:r>
          <w:rPr>
            <w:rFonts w:ascii="Times New Roman" w:eastAsia="Times New Roman" w:hAnsi="Times New Roman" w:cs="Times New Roman"/>
            <w:sz w:val="20"/>
            <w:szCs w:val="20"/>
            <w:u w:val="single"/>
          </w:rPr>
          <w:t>https://avalon.law.yale.edu/20th_century/chin001.asp</w:t>
        </w:r>
      </w:hyperlink>
      <w:r>
        <w:rPr>
          <w:rFonts w:ascii="Times New Roman" w:eastAsia="Times New Roman" w:hAnsi="Times New Roman" w:cs="Times New Roman"/>
          <w:sz w:val="20"/>
          <w:szCs w:val="20"/>
        </w:rPr>
        <w:t xml:space="preserve">; “Taiwan Relations Act (Public Law 96-8, 22 U.S.C. 3301 et seq.),” </w:t>
      </w:r>
      <w:r>
        <w:rPr>
          <w:rFonts w:ascii="Times New Roman" w:eastAsia="Times New Roman" w:hAnsi="Times New Roman" w:cs="Times New Roman"/>
          <w:i/>
          <w:sz w:val="20"/>
          <w:szCs w:val="20"/>
        </w:rPr>
        <w:t>American Institute in Taiwan</w:t>
      </w:r>
      <w:r>
        <w:rPr>
          <w:rFonts w:ascii="Times New Roman" w:eastAsia="Times New Roman" w:hAnsi="Times New Roman" w:cs="Times New Roman"/>
          <w:sz w:val="20"/>
          <w:szCs w:val="20"/>
        </w:rPr>
        <w:t xml:space="preserve">, accessed 25 October 2021, </w:t>
      </w:r>
      <w:hyperlink r:id="rId44">
        <w:r>
          <w:rPr>
            <w:rFonts w:ascii="Times New Roman" w:eastAsia="Times New Roman" w:hAnsi="Times New Roman" w:cs="Times New Roman"/>
            <w:sz w:val="20"/>
            <w:szCs w:val="20"/>
            <w:u w:val="single"/>
          </w:rPr>
          <w:t>https://www.ait.org.tw/our-relationship/policy-history/key-u-s-foreign-policy-documents-region/taiwan-relations-act/</w:t>
        </w:r>
      </w:hyperlink>
      <w:r>
        <w:rPr>
          <w:rFonts w:ascii="Times New Roman" w:eastAsia="Times New Roman" w:hAnsi="Times New Roman" w:cs="Times New Roman"/>
          <w:sz w:val="20"/>
          <w:szCs w:val="20"/>
        </w:rPr>
        <w:t xml:space="preserve">. </w:t>
      </w:r>
    </w:p>
  </w:footnote>
  <w:footnote w:id="32">
    <w:p w14:paraId="6076785E"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Alan Romberg, </w:t>
      </w:r>
      <w:r>
        <w:rPr>
          <w:rFonts w:ascii="Times New Roman" w:eastAsia="Times New Roman" w:hAnsi="Times New Roman" w:cs="Times New Roman"/>
          <w:i/>
          <w:sz w:val="20"/>
          <w:szCs w:val="20"/>
        </w:rPr>
        <w:t>Rein In at the Brink of the</w:t>
      </w:r>
      <w:r>
        <w:rPr>
          <w:rFonts w:ascii="Times New Roman" w:eastAsia="Times New Roman" w:hAnsi="Times New Roman" w:cs="Times New Roman"/>
          <w:i/>
          <w:sz w:val="20"/>
          <w:szCs w:val="20"/>
        </w:rPr>
        <w:t xml:space="preserve"> Precipice: American Policy toward Taiwan and U.S.-PRC Relations</w:t>
      </w:r>
      <w:r>
        <w:rPr>
          <w:rFonts w:ascii="Times New Roman" w:eastAsia="Times New Roman" w:hAnsi="Times New Roman" w:cs="Times New Roman"/>
          <w:sz w:val="20"/>
          <w:szCs w:val="20"/>
        </w:rPr>
        <w:t xml:space="preserve"> (Washington: The Henry L. Stimson Center, 2003), 42-44.</w:t>
      </w:r>
    </w:p>
  </w:footnote>
  <w:footnote w:id="33">
    <w:p w14:paraId="3BF48B3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“Joint Statement Following Discussions with Leaders of the People’s Republic of China [27 February 1972, Document 203],” in </w:t>
      </w:r>
      <w:r>
        <w:rPr>
          <w:rFonts w:ascii="Times New Roman" w:eastAsia="Times New Roman" w:hAnsi="Times New Roman" w:cs="Times New Roman"/>
          <w:i/>
          <w:sz w:val="20"/>
          <w:szCs w:val="20"/>
        </w:rPr>
        <w:t>Foreign R</w:t>
      </w:r>
      <w:r>
        <w:rPr>
          <w:rFonts w:ascii="Times New Roman" w:eastAsia="Times New Roman" w:hAnsi="Times New Roman" w:cs="Times New Roman"/>
          <w:i/>
          <w:sz w:val="20"/>
          <w:szCs w:val="20"/>
        </w:rPr>
        <w:t>elations of the United States</w:t>
      </w:r>
      <w:r>
        <w:rPr>
          <w:rFonts w:ascii="Times New Roman" w:eastAsia="Times New Roman" w:hAnsi="Times New Roman" w:cs="Times New Roman"/>
          <w:sz w:val="20"/>
          <w:szCs w:val="20"/>
        </w:rPr>
        <w:t xml:space="preserve">, 1969-1976, Volume 17, China, 1969-1972, ed. Stephen E. Phillips (Washington: U.S. Government Printing Office, 2006), </w:t>
      </w:r>
      <w:hyperlink r:id="rId45">
        <w:r>
          <w:rPr>
            <w:rFonts w:ascii="Times New Roman" w:eastAsia="Times New Roman" w:hAnsi="Times New Roman" w:cs="Times New Roman"/>
            <w:sz w:val="20"/>
            <w:szCs w:val="20"/>
            <w:u w:val="single"/>
          </w:rPr>
          <w:t>https://history.state.g</w:t>
        </w:r>
        <w:r>
          <w:rPr>
            <w:rFonts w:ascii="Times New Roman" w:eastAsia="Times New Roman" w:hAnsi="Times New Roman" w:cs="Times New Roman"/>
            <w:sz w:val="20"/>
            <w:szCs w:val="20"/>
            <w:u w:val="single"/>
          </w:rPr>
          <w:t>ov/historicaldocuments/frus1969-76v17/d203</w:t>
        </w:r>
      </w:hyperlink>
      <w:r>
        <w:rPr>
          <w:rFonts w:ascii="Times New Roman" w:eastAsia="Times New Roman" w:hAnsi="Times New Roman" w:cs="Times New Roman"/>
          <w:sz w:val="20"/>
          <w:szCs w:val="20"/>
        </w:rPr>
        <w:t xml:space="preserve">. </w:t>
      </w:r>
    </w:p>
  </w:footnote>
  <w:footnote w:id="34">
    <w:p w14:paraId="2F8D610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Richard Bush, </w:t>
      </w:r>
      <w:r>
        <w:rPr>
          <w:rFonts w:ascii="Times New Roman" w:eastAsia="Times New Roman" w:hAnsi="Times New Roman" w:cs="Times New Roman"/>
          <w:i/>
          <w:sz w:val="20"/>
          <w:szCs w:val="20"/>
        </w:rPr>
        <w:t>At Cross Purposes</w:t>
      </w:r>
      <w:r>
        <w:rPr>
          <w:rFonts w:ascii="Times New Roman" w:eastAsia="Times New Roman" w:hAnsi="Times New Roman" w:cs="Times New Roman"/>
          <w:sz w:val="20"/>
          <w:szCs w:val="20"/>
        </w:rPr>
        <w:t xml:space="preserve">, 130-131; “U.S.-PRC Joint Communique (1979),” </w:t>
      </w:r>
      <w:r>
        <w:rPr>
          <w:rFonts w:ascii="Times New Roman" w:eastAsia="Times New Roman" w:hAnsi="Times New Roman" w:cs="Times New Roman"/>
          <w:i/>
          <w:sz w:val="20"/>
          <w:szCs w:val="20"/>
        </w:rPr>
        <w:t>American Institute in Taiwan</w:t>
      </w:r>
      <w:r>
        <w:rPr>
          <w:rFonts w:ascii="Times New Roman" w:eastAsia="Times New Roman" w:hAnsi="Times New Roman" w:cs="Times New Roman"/>
          <w:sz w:val="20"/>
          <w:szCs w:val="20"/>
        </w:rPr>
        <w:t xml:space="preserve">, accessed 25 October 2021, </w:t>
      </w:r>
      <w:hyperlink r:id="rId46">
        <w:r>
          <w:rPr>
            <w:rFonts w:ascii="Times New Roman" w:eastAsia="Times New Roman" w:hAnsi="Times New Roman" w:cs="Times New Roman"/>
            <w:sz w:val="20"/>
            <w:szCs w:val="20"/>
            <w:u w:val="single"/>
          </w:rPr>
          <w:t>https://www.ait.org.tw/our-relationship/policy-history/key-u-s-foreign-policy-documents-region/u-s-prc-joint-communique-1979/</w:t>
        </w:r>
      </w:hyperlink>
      <w:r>
        <w:rPr>
          <w:rFonts w:ascii="Times New Roman" w:eastAsia="Times New Roman" w:hAnsi="Times New Roman" w:cs="Times New Roman"/>
          <w:sz w:val="20"/>
          <w:szCs w:val="20"/>
        </w:rPr>
        <w:t xml:space="preserve">. </w:t>
      </w:r>
    </w:p>
  </w:footnote>
  <w:footnote w:id="35">
    <w:p w14:paraId="5DCFE4D1" w14:textId="77777777" w:rsidR="00E46DF5" w:rsidRDefault="001D508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Alan Romberg, </w:t>
      </w:r>
      <w:r>
        <w:rPr>
          <w:rFonts w:ascii="Times New Roman" w:eastAsia="Times New Roman" w:hAnsi="Times New Roman" w:cs="Times New Roman"/>
          <w:i/>
          <w:sz w:val="20"/>
          <w:szCs w:val="20"/>
        </w:rPr>
        <w:t>Rein In at the Brink of the Precipice: American Policy toward Taiwan and U.S.-PRC Relations</w:t>
      </w:r>
      <w:r>
        <w:rPr>
          <w:rFonts w:ascii="Times New Roman" w:eastAsia="Times New Roman" w:hAnsi="Times New Roman" w:cs="Times New Roman"/>
          <w:sz w:val="20"/>
          <w:szCs w:val="20"/>
        </w:rPr>
        <w:t xml:space="preserve"> (Washington: The Henry L. Stimson Center, 2003), 100.</w:t>
      </w:r>
    </w:p>
  </w:footnote>
  <w:footnote w:id="36">
    <w:p w14:paraId="0B8A0444"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See David Stilwell, 8 September 2020, “Remarks by David R. Stilwell, Assistant Secretary of State for East A</w:t>
      </w:r>
      <w:r>
        <w:rPr>
          <w:rFonts w:ascii="Times New Roman" w:eastAsia="Times New Roman" w:hAnsi="Times New Roman" w:cs="Times New Roman"/>
          <w:sz w:val="20"/>
          <w:szCs w:val="20"/>
        </w:rPr>
        <w:t xml:space="preserve">sian and Pacific Affairs at the Heritage Foundation (virtual), </w:t>
      </w:r>
      <w:r>
        <w:rPr>
          <w:rFonts w:ascii="Times New Roman" w:eastAsia="Times New Roman" w:hAnsi="Times New Roman" w:cs="Times New Roman"/>
          <w:i/>
          <w:sz w:val="20"/>
          <w:szCs w:val="20"/>
        </w:rPr>
        <w:t>American Institute in Taiwan</w:t>
      </w:r>
      <w:r>
        <w:rPr>
          <w:rFonts w:ascii="Times New Roman" w:eastAsia="Times New Roman" w:hAnsi="Times New Roman" w:cs="Times New Roman"/>
          <w:sz w:val="20"/>
          <w:szCs w:val="20"/>
        </w:rPr>
        <w:t xml:space="preserve">, </w:t>
      </w:r>
      <w:hyperlink r:id="rId47">
        <w:r>
          <w:rPr>
            <w:rFonts w:ascii="Times New Roman" w:eastAsia="Times New Roman" w:hAnsi="Times New Roman" w:cs="Times New Roman"/>
            <w:sz w:val="20"/>
            <w:szCs w:val="20"/>
            <w:u w:val="single"/>
          </w:rPr>
          <w:t>https://www.ait.org.tw/remarks-by-david-r-stilwell-assistant-secretary-of-state-for-east-asian-and-pacific-affairs-at-the-heritage-foundation-virtual/</w:t>
        </w:r>
      </w:hyperlink>
      <w:r>
        <w:rPr>
          <w:rFonts w:ascii="Times New Roman" w:eastAsia="Times New Roman" w:hAnsi="Times New Roman" w:cs="Times New Roman"/>
          <w:sz w:val="20"/>
          <w:szCs w:val="20"/>
        </w:rPr>
        <w:t xml:space="preserve">. </w:t>
      </w:r>
    </w:p>
  </w:footnote>
  <w:footnote w:id="37">
    <w:p w14:paraId="48D24C1D" w14:textId="77777777" w:rsidR="00E46DF5" w:rsidRDefault="001D508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“Taiwan Relations Act (Public Law 96-8, 22 U.S.C. 3301 et seq.),” </w:t>
      </w:r>
      <w:r>
        <w:rPr>
          <w:rFonts w:ascii="Times New Roman" w:eastAsia="Times New Roman" w:hAnsi="Times New Roman" w:cs="Times New Roman"/>
          <w:i/>
          <w:sz w:val="20"/>
          <w:szCs w:val="20"/>
        </w:rPr>
        <w:t>American Institute in Taiwan</w:t>
      </w:r>
      <w:r>
        <w:rPr>
          <w:rFonts w:ascii="Times New Roman" w:eastAsia="Times New Roman" w:hAnsi="Times New Roman" w:cs="Times New Roman"/>
          <w:sz w:val="20"/>
          <w:szCs w:val="20"/>
        </w:rPr>
        <w:t xml:space="preserve">, accessed 28 October 2021, </w:t>
      </w:r>
      <w:hyperlink r:id="rId48">
        <w:r>
          <w:rPr>
            <w:rFonts w:ascii="Times New Roman" w:eastAsia="Times New Roman" w:hAnsi="Times New Roman" w:cs="Times New Roman"/>
            <w:sz w:val="20"/>
            <w:szCs w:val="20"/>
            <w:u w:val="single"/>
          </w:rPr>
          <w:t>https://www.ait.org.tw/our-relationship/policy-history/key-u-s-foreign-policy-documents-regi</w:t>
        </w:r>
        <w:r>
          <w:rPr>
            <w:rFonts w:ascii="Times New Roman" w:eastAsia="Times New Roman" w:hAnsi="Times New Roman" w:cs="Times New Roman"/>
            <w:sz w:val="20"/>
            <w:szCs w:val="20"/>
            <w:u w:val="single"/>
          </w:rPr>
          <w:t>on/taiwan-relations-act/</w:t>
        </w:r>
      </w:hyperlink>
      <w:r>
        <w:rPr>
          <w:rFonts w:ascii="Times New Roman" w:eastAsia="Times New Roman" w:hAnsi="Times New Roman" w:cs="Times New Roman"/>
          <w:sz w:val="20"/>
          <w:szCs w:val="20"/>
        </w:rPr>
        <w:t xml:space="preserve">. </w:t>
      </w:r>
    </w:p>
  </w:footnote>
  <w:footnote w:id="38">
    <w:p w14:paraId="46BEE334"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Jean-Pierre Cabestan, 16 May 2020, “China’s Djibouti Naval Base Increasing Its Power,” </w:t>
      </w:r>
      <w:r>
        <w:rPr>
          <w:rFonts w:ascii="Times New Roman" w:eastAsia="Times New Roman" w:hAnsi="Times New Roman" w:cs="Times New Roman"/>
          <w:i/>
          <w:sz w:val="20"/>
          <w:szCs w:val="20"/>
        </w:rPr>
        <w:t>East Asia Forum</w:t>
      </w:r>
      <w:r>
        <w:rPr>
          <w:rFonts w:ascii="Times New Roman" w:eastAsia="Times New Roman" w:hAnsi="Times New Roman" w:cs="Times New Roman"/>
          <w:sz w:val="20"/>
          <w:szCs w:val="20"/>
        </w:rPr>
        <w:t xml:space="preserve">, </w:t>
      </w:r>
      <w:hyperlink r:id="rId49">
        <w:r>
          <w:rPr>
            <w:rFonts w:ascii="Times New Roman" w:eastAsia="Times New Roman" w:hAnsi="Times New Roman" w:cs="Times New Roman"/>
            <w:sz w:val="20"/>
            <w:szCs w:val="20"/>
            <w:u w:val="single"/>
          </w:rPr>
          <w:t>https://www.eastasiaforum.org/2020/05/16/chinas-djibouti-naval-base-increasing-its-power/</w:t>
        </w:r>
      </w:hyperlink>
      <w:r>
        <w:rPr>
          <w:rFonts w:ascii="Times New Roman" w:eastAsia="Times New Roman" w:hAnsi="Times New Roman" w:cs="Times New Roman"/>
          <w:sz w:val="20"/>
          <w:szCs w:val="20"/>
        </w:rPr>
        <w:t xml:space="preserve">. </w:t>
      </w:r>
    </w:p>
  </w:footnote>
  <w:footnote w:id="39">
    <w:p w14:paraId="241F2699"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 xml:space="preserve">Chang Chien-chung and Frances Huang, 16 October 2021, “Taiwan’s IC Strength Could Spur Chinese Takeover: IC Insights,” </w:t>
      </w:r>
      <w:r>
        <w:rPr>
          <w:rFonts w:ascii="Times New Roman" w:eastAsia="Times New Roman" w:hAnsi="Times New Roman" w:cs="Times New Roman"/>
          <w:i/>
          <w:sz w:val="20"/>
          <w:szCs w:val="20"/>
        </w:rPr>
        <w:t>Focus Taiwan: CNA English News</w:t>
      </w:r>
      <w:r>
        <w:rPr>
          <w:rFonts w:ascii="Times New Roman" w:eastAsia="Times New Roman" w:hAnsi="Times New Roman" w:cs="Times New Roman"/>
          <w:sz w:val="20"/>
          <w:szCs w:val="20"/>
        </w:rPr>
        <w:t xml:space="preserve">, </w:t>
      </w:r>
      <w:hyperlink r:id="rId50">
        <w:r>
          <w:rPr>
            <w:rFonts w:ascii="Times New Roman" w:eastAsia="Times New Roman" w:hAnsi="Times New Roman" w:cs="Times New Roman"/>
            <w:sz w:val="20"/>
            <w:szCs w:val="20"/>
            <w:u w:val="single"/>
          </w:rPr>
          <w:t>https://</w:t>
        </w:r>
        <w:r>
          <w:rPr>
            <w:rFonts w:ascii="Times New Roman" w:eastAsia="Times New Roman" w:hAnsi="Times New Roman" w:cs="Times New Roman"/>
            <w:sz w:val="20"/>
            <w:szCs w:val="20"/>
            <w:u w:val="single"/>
          </w:rPr>
          <w:t>focustaiwan.tw/cross-strait/202110160009</w:t>
        </w:r>
      </w:hyperlink>
      <w:r>
        <w:rPr>
          <w:rFonts w:ascii="Times New Roman" w:eastAsia="Times New Roman" w:hAnsi="Times New Roman" w:cs="Times New Roman"/>
          <w:sz w:val="20"/>
          <w:szCs w:val="20"/>
        </w:rPr>
        <w:t xml:space="preserve">. </w:t>
      </w:r>
    </w:p>
  </w:footnote>
  <w:footnote w:id="40">
    <w:p w14:paraId="5A1873DA" w14:textId="77777777" w:rsidR="00E46DF5" w:rsidRDefault="001D5080">
      <w:pPr>
        <w:spacing w:line="240" w:lineRule="auto"/>
        <w:rPr>
          <w:sz w:val="20"/>
          <w:szCs w:val="20"/>
        </w:rPr>
      </w:pPr>
      <w:r>
        <w:rPr>
          <w:vertAlign w:val="superscript"/>
        </w:rPr>
        <w:footnoteRef/>
      </w:r>
      <w:r>
        <w:rPr>
          <w:sz w:val="20"/>
          <w:szCs w:val="20"/>
        </w:rPr>
        <w:t xml:space="preserve"> </w:t>
      </w:r>
      <w:r>
        <w:rPr>
          <w:rFonts w:ascii="Times New Roman" w:eastAsia="Times New Roman" w:hAnsi="Times New Roman" w:cs="Times New Roman"/>
          <w:sz w:val="20"/>
          <w:szCs w:val="20"/>
        </w:rPr>
        <w:t>“It should, according to well-established conventional wisdoms, be the center of gravity of states’ relations with the outside world, yet, in practice, grand st</w:t>
      </w:r>
      <w:r>
        <w:rPr>
          <w:rFonts w:ascii="Times New Roman" w:eastAsia="Times New Roman" w:hAnsi="Times New Roman" w:cs="Times New Roman"/>
          <w:sz w:val="20"/>
          <w:szCs w:val="20"/>
        </w:rPr>
        <w:t xml:space="preserve">rategy often seems an unattainable ideal” </w:t>
      </w:r>
      <w:hyperlink r:id="rId51">
        <w:r>
          <w:rPr>
            <w:rFonts w:ascii="Times New Roman" w:eastAsia="Times New Roman" w:hAnsi="Times New Roman" w:cs="Times New Roman"/>
            <w:sz w:val="20"/>
            <w:szCs w:val="20"/>
          </w:rPr>
          <w:t>(Balzacq and Krebs 2021</w:t>
        </w:r>
      </w:hyperlink>
      <w:r>
        <w:rPr>
          <w:rFonts w:ascii="Times New Roman" w:eastAsia="Times New Roman" w:hAnsi="Times New Roman" w:cs="Times New Roman"/>
          <w:sz w:val="20"/>
          <w:szCs w:val="20"/>
        </w:rPr>
        <w:t>).</w:t>
      </w:r>
    </w:p>
  </w:footnote>
  <w:footnote w:id="41">
    <w:p w14:paraId="77215BD7"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Paul Kennedy defined it as bringing “together all of the elements, both military and nonmilitary, for the preservation and </w:t>
      </w:r>
      <w:r>
        <w:rPr>
          <w:rFonts w:ascii="Times New Roman" w:eastAsia="Times New Roman" w:hAnsi="Times New Roman" w:cs="Times New Roman"/>
          <w:sz w:val="20"/>
          <w:szCs w:val="20"/>
        </w:rPr>
        <w:t xml:space="preserve">enhancement of the nation’s long-term (that is, in wartime and peacetime) best interests,” </w:t>
      </w:r>
      <w:hyperlink r:id="rId52">
        <w:r>
          <w:rPr>
            <w:rFonts w:ascii="Times New Roman" w:eastAsia="Times New Roman" w:hAnsi="Times New Roman" w:cs="Times New Roman"/>
            <w:sz w:val="20"/>
            <w:szCs w:val="20"/>
            <w:shd w:val="clear" w:color="auto" w:fill="DDDDDD"/>
          </w:rPr>
          <w:t>(Kennedy 1991, pg. 5)</w:t>
        </w:r>
      </w:hyperlink>
      <w:r>
        <w:rPr>
          <w:rFonts w:ascii="Times New Roman" w:eastAsia="Times New Roman" w:hAnsi="Times New Roman" w:cs="Times New Roman"/>
          <w:sz w:val="20"/>
          <w:szCs w:val="20"/>
        </w:rPr>
        <w:t xml:space="preserve"> .  Some take a more narrow, military focused view of the concept--what Balzacq et. al refer to as the “classicist” tradition of grand strategy </w:t>
      </w:r>
      <w:hyperlink r:id="rId53">
        <w:r>
          <w:rPr>
            <w:rFonts w:ascii="Times New Roman" w:eastAsia="Times New Roman" w:hAnsi="Times New Roman" w:cs="Times New Roman"/>
            <w:sz w:val="20"/>
            <w:szCs w:val="20"/>
          </w:rPr>
          <w:t>(Balzacq, Dombrowski, and Reich 2019)</w:t>
        </w:r>
      </w:hyperlink>
      <w:r>
        <w:rPr>
          <w:rFonts w:ascii="Times New Roman" w:eastAsia="Times New Roman" w:hAnsi="Times New Roman" w:cs="Times New Roman"/>
          <w:sz w:val="20"/>
          <w:szCs w:val="20"/>
        </w:rPr>
        <w:t xml:space="preserve"> . Others tak</w:t>
      </w:r>
      <w:r>
        <w:rPr>
          <w:rFonts w:ascii="Times New Roman" w:eastAsia="Times New Roman" w:hAnsi="Times New Roman" w:cs="Times New Roman"/>
          <w:sz w:val="20"/>
          <w:szCs w:val="20"/>
        </w:rPr>
        <w:t xml:space="preserve">e a broader view of the term to include economics, diplomacy, and other uses of national power </w:t>
      </w:r>
      <w:hyperlink r:id="rId54">
        <w:r>
          <w:rPr>
            <w:rFonts w:ascii="Times New Roman" w:eastAsia="Times New Roman" w:hAnsi="Times New Roman" w:cs="Times New Roman"/>
            <w:sz w:val="20"/>
            <w:szCs w:val="20"/>
            <w:shd w:val="clear" w:color="auto" w:fill="DDDDDD"/>
          </w:rPr>
          <w:t>(For example, Brands 2014; Kennedy 1991)</w:t>
        </w:r>
      </w:hyperlink>
      <w:r>
        <w:rPr>
          <w:rFonts w:ascii="Times New Roman" w:eastAsia="Times New Roman" w:hAnsi="Times New Roman" w:cs="Times New Roman"/>
          <w:sz w:val="20"/>
          <w:szCs w:val="20"/>
        </w:rPr>
        <w:t>. Posen defines it as “a nation-state’s theory about how to</w:t>
      </w:r>
      <w:r>
        <w:rPr>
          <w:rFonts w:ascii="Times New Roman" w:eastAsia="Times New Roman" w:hAnsi="Times New Roman" w:cs="Times New Roman"/>
          <w:sz w:val="20"/>
          <w:szCs w:val="20"/>
        </w:rPr>
        <w:t xml:space="preserve"> produce security for itself,” with a particular emphasis on military threats </w:t>
      </w:r>
      <w:hyperlink r:id="rId55">
        <w:r>
          <w:rPr>
            <w:rFonts w:ascii="Times New Roman" w:eastAsia="Times New Roman" w:hAnsi="Times New Roman" w:cs="Times New Roman"/>
            <w:sz w:val="20"/>
            <w:szCs w:val="20"/>
          </w:rPr>
          <w:t>(Posen 2015)</w:t>
        </w:r>
      </w:hyperlink>
      <w:r>
        <w:rPr>
          <w:rFonts w:ascii="Times New Roman" w:eastAsia="Times New Roman" w:hAnsi="Times New Roman" w:cs="Times New Roman"/>
          <w:sz w:val="20"/>
          <w:szCs w:val="20"/>
        </w:rPr>
        <w:t>. Brands argues it is “an integrated scheme of interests, threats, resources, and policies...the concept</w:t>
      </w:r>
      <w:r>
        <w:rPr>
          <w:rFonts w:ascii="Times New Roman" w:eastAsia="Times New Roman" w:hAnsi="Times New Roman" w:cs="Times New Roman"/>
          <w:sz w:val="20"/>
          <w:szCs w:val="20"/>
        </w:rPr>
        <w:t xml:space="preserve">ual framework that helps nations determine where they want to go and how they ought to get there...the theory, or logic, that guides leaders seeking security in a complex and insecure world,” </w:t>
      </w:r>
      <w:hyperlink r:id="rId56">
        <w:r>
          <w:rPr>
            <w:rFonts w:ascii="Times New Roman" w:eastAsia="Times New Roman" w:hAnsi="Times New Roman" w:cs="Times New Roman"/>
            <w:sz w:val="20"/>
            <w:szCs w:val="20"/>
            <w:shd w:val="clear" w:color="auto" w:fill="DDDDDD"/>
          </w:rPr>
          <w:t>(B</w:t>
        </w:r>
        <w:r>
          <w:rPr>
            <w:rFonts w:ascii="Times New Roman" w:eastAsia="Times New Roman" w:hAnsi="Times New Roman" w:cs="Times New Roman"/>
            <w:sz w:val="20"/>
            <w:szCs w:val="20"/>
            <w:shd w:val="clear" w:color="auto" w:fill="DDDDDD"/>
          </w:rPr>
          <w:t>rands 2014, pg. 3)</w:t>
        </w:r>
      </w:hyperlink>
      <w:r>
        <w:rPr>
          <w:rFonts w:ascii="Times New Roman" w:eastAsia="Times New Roman" w:hAnsi="Times New Roman" w:cs="Times New Roman"/>
          <w:sz w:val="20"/>
          <w:szCs w:val="20"/>
        </w:rPr>
        <w:t xml:space="preserve">. Betts similarly defines it as “a practical plan to use military, economic, and diplomatic means to achieve national interests (or political ends) over time, with the least feasible cost in blood and treasure,”  </w:t>
      </w:r>
      <w:hyperlink r:id="rId57">
        <w:r>
          <w:rPr>
            <w:rFonts w:ascii="Times New Roman" w:eastAsia="Times New Roman" w:hAnsi="Times New Roman" w:cs="Times New Roman"/>
            <w:sz w:val="20"/>
            <w:szCs w:val="20"/>
          </w:rPr>
          <w:t>(Betts 2019)</w:t>
        </w:r>
      </w:hyperlink>
      <w:r>
        <w:rPr>
          <w:rFonts w:ascii="Times New Roman" w:eastAsia="Times New Roman" w:hAnsi="Times New Roman" w:cs="Times New Roman"/>
          <w:sz w:val="20"/>
          <w:szCs w:val="20"/>
        </w:rPr>
        <w:t xml:space="preserve">. Silove likewise argues that “grand strategy” has historically been used in reference to either “grand plans,” “grand principles,” and “grand behavior” </w:t>
      </w:r>
      <w:hyperlink r:id="rId58">
        <w:r>
          <w:rPr>
            <w:rFonts w:ascii="Times New Roman" w:eastAsia="Times New Roman" w:hAnsi="Times New Roman" w:cs="Times New Roman"/>
            <w:sz w:val="20"/>
            <w:szCs w:val="20"/>
          </w:rPr>
          <w:t>(Silove 2018)</w:t>
        </w:r>
      </w:hyperlink>
      <w:r>
        <w:rPr>
          <w:rFonts w:ascii="Times New Roman" w:eastAsia="Times New Roman" w:hAnsi="Times New Roman" w:cs="Times New Roman"/>
          <w:sz w:val="20"/>
          <w:szCs w:val="20"/>
        </w:rPr>
        <w:t>. “Grand plans specify ends and the means by which to achieve them in detail. Grand principles do the same in more general terms. Grand behavior is a pattern in the relative allocation of means to certain ends, regardless of whether th</w:t>
      </w:r>
      <w:r>
        <w:rPr>
          <w:rFonts w:ascii="Times New Roman" w:eastAsia="Times New Roman" w:hAnsi="Times New Roman" w:cs="Times New Roman"/>
          <w:sz w:val="20"/>
          <w:szCs w:val="20"/>
        </w:rPr>
        <w:t xml:space="preserve">at pattern is the result of a grand plan, a grand principle, or some other factor” </w:t>
      </w:r>
      <w:hyperlink r:id="rId59">
        <w:r>
          <w:rPr>
            <w:rFonts w:ascii="Times New Roman" w:eastAsia="Times New Roman" w:hAnsi="Times New Roman" w:cs="Times New Roman"/>
            <w:sz w:val="20"/>
            <w:szCs w:val="20"/>
            <w:shd w:val="clear" w:color="auto" w:fill="DDDDDD"/>
          </w:rPr>
          <w:t>(Silove 2018, pg. 19)</w:t>
        </w:r>
      </w:hyperlink>
      <w:r>
        <w:rPr>
          <w:rFonts w:ascii="Times New Roman" w:eastAsia="Times New Roman" w:hAnsi="Times New Roman" w:cs="Times New Roman"/>
          <w:sz w:val="20"/>
          <w:szCs w:val="20"/>
        </w:rPr>
        <w:t xml:space="preserve">. We follow Avey, Markowitz, and Reardon and in taking a “grand principles” view of grand </w:t>
      </w:r>
      <w:r>
        <w:rPr>
          <w:rFonts w:ascii="Times New Roman" w:eastAsia="Times New Roman" w:hAnsi="Times New Roman" w:cs="Times New Roman"/>
          <w:sz w:val="20"/>
          <w:szCs w:val="20"/>
        </w:rPr>
        <w:t xml:space="preserve">strategy and defining American grand strategy as “the U.S. theory of how it can maximize American security, prosperity, and liberty” </w:t>
      </w:r>
      <w:hyperlink r:id="rId60">
        <w:r>
          <w:rPr>
            <w:rFonts w:ascii="Times New Roman" w:eastAsia="Times New Roman" w:hAnsi="Times New Roman" w:cs="Times New Roman"/>
            <w:sz w:val="20"/>
            <w:szCs w:val="20"/>
            <w:shd w:val="clear" w:color="auto" w:fill="DDDDDD"/>
          </w:rPr>
          <w:t>(Avey, Markowitz, and Reardon 2018, pg. 33)</w:t>
        </w:r>
      </w:hyperlink>
      <w:r>
        <w:rPr>
          <w:rFonts w:ascii="Times New Roman" w:eastAsia="Times New Roman" w:hAnsi="Times New Roman" w:cs="Times New Roman"/>
          <w:sz w:val="20"/>
          <w:szCs w:val="20"/>
        </w:rPr>
        <w:t>. Moreover, as par</w:t>
      </w:r>
      <w:r>
        <w:rPr>
          <w:rFonts w:ascii="Times New Roman" w:eastAsia="Times New Roman" w:hAnsi="Times New Roman" w:cs="Times New Roman"/>
          <w:sz w:val="20"/>
          <w:szCs w:val="20"/>
        </w:rPr>
        <w:t xml:space="preserve">t of what Lissner calls the “grand strategy as blueprint” agenda , we seek neither to explain why the United States would implement a particular grand strategy nor to explore the importance of grand strategizing </w:t>
      </w:r>
      <w:hyperlink r:id="rId61">
        <w:r>
          <w:rPr>
            <w:rFonts w:ascii="Times New Roman" w:eastAsia="Times New Roman" w:hAnsi="Times New Roman" w:cs="Times New Roman"/>
            <w:sz w:val="20"/>
            <w:szCs w:val="20"/>
          </w:rPr>
          <w:t>(Lissner 2018)</w:t>
        </w:r>
      </w:hyperlink>
      <w:r>
        <w:rPr>
          <w:rFonts w:ascii="Times New Roman" w:eastAsia="Times New Roman" w:hAnsi="Times New Roman" w:cs="Times New Roman"/>
          <w:sz w:val="20"/>
          <w:szCs w:val="20"/>
        </w:rPr>
        <w:t>, but rather seek to simply attempt to deduce appropriate Taiwan policy for the United States from certain grand strategic blueprint others have outlined.</w:t>
      </w:r>
    </w:p>
  </w:footnote>
  <w:footnote w:id="42">
    <w:p w14:paraId="55CD4BA7"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These four are Liberal Internationalism, Conservative Primacy, Deep Engagement, and Restraint.</w:t>
      </w:r>
    </w:p>
  </w:footnote>
  <w:footnote w:id="43">
    <w:p w14:paraId="3FDC2BF2" w14:textId="77777777" w:rsidR="00E46DF5" w:rsidRDefault="001D50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 central, understated, aspect of</w:t>
      </w:r>
      <w:r>
        <w:rPr>
          <w:rFonts w:ascii="Times New Roman" w:eastAsia="Times New Roman" w:hAnsi="Times New Roman" w:cs="Times New Roman"/>
          <w:sz w:val="20"/>
          <w:szCs w:val="20"/>
        </w:rPr>
        <w:t xml:space="preserve"> deep engagement is deterrence...Today, an often discussed example is US support for Taiwan, which is aimed at deterring China from pursuing its claim to sovereignty over the island militarily. The aim in this situation and all others in which Washington h</w:t>
      </w:r>
      <w:r>
        <w:rPr>
          <w:rFonts w:ascii="Times New Roman" w:eastAsia="Times New Roman" w:hAnsi="Times New Roman" w:cs="Times New Roman"/>
          <w:sz w:val="20"/>
          <w:szCs w:val="20"/>
        </w:rPr>
        <w:t>as issued deterrent threats is not only to make it prohibitively expensive for other actors to use forceful policies to change the status quo but to do so in a way that does not transform potential partners into enemies or provoke other dangerous reactions</w:t>
      </w:r>
      <w:r>
        <w:rPr>
          <w:rFonts w:ascii="Times New Roman" w:eastAsia="Times New Roman" w:hAnsi="Times New Roman" w:cs="Times New Roman"/>
          <w:sz w:val="20"/>
          <w:szCs w:val="20"/>
        </w:rPr>
        <w:t xml:space="preserve">. Thus, in the Taiwan case, the United States also seeks to reassure Beijing that it supports the ultimate aim of one China as long as it is achieved peacefully.” </w:t>
      </w:r>
      <w:hyperlink r:id="rId62">
        <w:r>
          <w:rPr>
            <w:rFonts w:ascii="Times New Roman" w:eastAsia="Times New Roman" w:hAnsi="Times New Roman" w:cs="Times New Roman"/>
            <w:sz w:val="20"/>
            <w:szCs w:val="20"/>
          </w:rPr>
          <w:t>(Brooks and Wohlforth 2016</w:t>
        </w:r>
      </w:hyperlink>
      <w:r>
        <w:rPr>
          <w:rFonts w:ascii="Times New Roman" w:eastAsia="Times New Roman" w:hAnsi="Times New Roman" w:cs="Times New Roman"/>
          <w:sz w:val="20"/>
          <w:szCs w:val="20"/>
        </w:rPr>
        <w:t>, pg.</w:t>
      </w:r>
      <w:r>
        <w:rPr>
          <w:rFonts w:ascii="Times New Roman" w:eastAsia="Times New Roman" w:hAnsi="Times New Roman" w:cs="Times New Roman"/>
          <w:sz w:val="20"/>
          <w:szCs w:val="20"/>
        </w:rPr>
        <w:t xml:space="preserve"> 90). </w:t>
      </w:r>
    </w:p>
    <w:p w14:paraId="7C8EBA6D" w14:textId="77777777" w:rsidR="00E46DF5" w:rsidRDefault="00E46DF5">
      <w:pPr>
        <w:spacing w:line="240" w:lineRule="auto"/>
        <w:jc w:val="both"/>
        <w:rPr>
          <w:rFonts w:ascii="Times New Roman" w:eastAsia="Times New Roman" w:hAnsi="Times New Roman" w:cs="Times New Roman"/>
          <w:sz w:val="20"/>
          <w:szCs w:val="20"/>
        </w:rPr>
      </w:pPr>
    </w:p>
  </w:footnote>
  <w:footnote w:id="44">
    <w:p w14:paraId="0A92EDCC"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https://video.foxbusiness.com/v/6277911784001#sp=show-clips</w:t>
      </w:r>
    </w:p>
  </w:footnote>
  <w:footnote w:id="45">
    <w:p w14:paraId="41B96AE0"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Note, though, that this somewhat assumes a form of strategic clarit</w:t>
      </w:r>
      <w:r>
        <w:rPr>
          <w:rFonts w:ascii="Times New Roman" w:eastAsia="Times New Roman" w:hAnsi="Times New Roman" w:cs="Times New Roman"/>
          <w:sz w:val="20"/>
          <w:szCs w:val="20"/>
        </w:rPr>
        <w:t xml:space="preserve">y already exists in the minds of Chinese decision-makers. </w:t>
      </w:r>
    </w:p>
  </w:footnote>
  <w:footnote w:id="46">
    <w:p w14:paraId="0145DCF5" w14:textId="77777777" w:rsidR="00E46DF5" w:rsidRDefault="001D5080">
      <w:pP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“All of this is to say that the United States is likely to be somewhat schizophrenic about Taiwan in the decades ahead. On one hand, it has powerful incentives to make it part of a balancing coalition aimed at containing China. On the other hand, there ar</w:t>
      </w:r>
      <w:r>
        <w:rPr>
          <w:rFonts w:ascii="Times New Roman" w:eastAsia="Times New Roman" w:hAnsi="Times New Roman" w:cs="Times New Roman"/>
          <w:sz w:val="20"/>
          <w:szCs w:val="20"/>
        </w:rPr>
        <w:t>e good reasons to think that with the passage of time the benefits of maintaining close ties with Taiwan will be outweighed by the potential costs, which are likely to be huge. Of course, in the near term, the United States will protect Taiwan and treat it</w:t>
      </w:r>
      <w:r>
        <w:rPr>
          <w:rFonts w:ascii="Times New Roman" w:eastAsia="Times New Roman" w:hAnsi="Times New Roman" w:cs="Times New Roman"/>
          <w:sz w:val="20"/>
          <w:szCs w:val="20"/>
        </w:rPr>
        <w:t xml:space="preserve"> as a strategic asset. But how long that relationship lasts is an open question” </w:t>
      </w:r>
      <w:hyperlink r:id="rId63">
        <w:r>
          <w:rPr>
            <w:rFonts w:ascii="Times New Roman" w:eastAsia="Times New Roman" w:hAnsi="Times New Roman" w:cs="Times New Roman"/>
            <w:sz w:val="20"/>
            <w:szCs w:val="20"/>
          </w:rPr>
          <w:t>(Mearsheimer 2018a)</w:t>
        </w:r>
      </w:hyperlink>
      <w:r>
        <w:rPr>
          <w:rFonts w:ascii="Times New Roman" w:eastAsia="Times New Roman" w:hAnsi="Times New Roman" w:cs="Times New Roman"/>
          <w:sz w:val="20"/>
          <w:szCs w:val="20"/>
        </w:rPr>
        <w:t>. Note that it is sometimes difficult to distinguish prediction and prescription in Mearsheime</w:t>
      </w:r>
      <w:r>
        <w:rPr>
          <w:rFonts w:ascii="Times New Roman" w:eastAsia="Times New Roman" w:hAnsi="Times New Roman" w:cs="Times New Roman"/>
          <w:sz w:val="20"/>
          <w:szCs w:val="20"/>
        </w:rPr>
        <w:t>r’s argument.</w:t>
      </w:r>
    </w:p>
  </w:footnote>
  <w:footnote w:id="47">
    <w:p w14:paraId="703A64B7" w14:textId="77777777" w:rsidR="00E46DF5" w:rsidRDefault="001D5080">
      <w:pPr>
        <w:spacing w:line="240" w:lineRule="auto"/>
        <w:rPr>
          <w:sz w:val="20"/>
          <w:szCs w:val="20"/>
        </w:rPr>
      </w:pPr>
      <w:r>
        <w:rPr>
          <w:vertAlign w:val="superscript"/>
        </w:rPr>
        <w:footnoteRef/>
      </w:r>
      <w:r>
        <w:rPr>
          <w:sz w:val="20"/>
          <w:szCs w:val="20"/>
        </w:rPr>
        <w:t xml:space="preserve"> </w:t>
      </w:r>
      <w:hyperlink r:id="rId64">
        <w:r>
          <w:rPr>
            <w:rFonts w:ascii="Times New Roman" w:eastAsia="Times New Roman" w:hAnsi="Times New Roman" w:cs="Times New Roman"/>
            <w:color w:val="1155CC"/>
            <w:sz w:val="20"/>
            <w:szCs w:val="20"/>
            <w:highlight w:val="white"/>
            <w:u w:val="single"/>
          </w:rPr>
          <w:t>https://foreignpolicy.com/2021/10/08/taiwan-china-incursions-us-military-war/</w:t>
        </w:r>
      </w:hyperlink>
    </w:p>
  </w:footnote>
  <w:footnote w:id="48">
    <w:p w14:paraId="0B36A5CA" w14:textId="77777777" w:rsidR="00E46DF5" w:rsidRDefault="001D5080">
      <w:pPr>
        <w:spacing w:line="240" w:lineRule="auto"/>
        <w:rPr>
          <w:rFonts w:ascii="Times New Roman" w:eastAsia="Times New Roman" w:hAnsi="Times New Roman" w:cs="Times New Roman"/>
          <w:sz w:val="18"/>
          <w:szCs w:val="18"/>
        </w:rPr>
      </w:pPr>
      <w:r>
        <w:rPr>
          <w:vertAlign w:val="superscript"/>
        </w:rPr>
        <w:footnoteRef/>
      </w:r>
      <w:r>
        <w:rPr>
          <w:rFonts w:ascii="Times New Roman" w:eastAsia="Times New Roman" w:hAnsi="Times New Roman" w:cs="Times New Roman"/>
          <w:sz w:val="18"/>
          <w:szCs w:val="18"/>
        </w:rPr>
        <w:t xml:space="preserve"> </w:t>
      </w:r>
      <w:r>
        <w:rPr>
          <w:rFonts w:ascii="Times New Roman" w:eastAsia="Times New Roman" w:hAnsi="Times New Roman" w:cs="Times New Roman"/>
          <w:sz w:val="20"/>
          <w:szCs w:val="20"/>
        </w:rPr>
        <w:t>https://calendar.tamu.edu/bushschool/view/event/event_id/234945</w:t>
      </w:r>
    </w:p>
  </w:footnote>
  <w:footnote w:id="49">
    <w:p w14:paraId="4A82E536"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https://www.washingtonpost.com/archive/opinions/2001/05/02/not-so-deft-on-taiwan/2adf3075-ee98-4e70-9be0-5459ce1edd5d/?itid=lk_inline_manual_30</w:t>
      </w:r>
    </w:p>
  </w:footnote>
  <w:footnote w:id="50">
    <w:p w14:paraId="1AA0369D" w14:textId="77777777" w:rsidR="00E46DF5" w:rsidRDefault="001D5080">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https://www.washingtonpost.com/opinions/2021/10/11/elaine-luria-congress-biden-taiwan/</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46DF5"/>
    <w:rsid w:val="001D5080"/>
    <w:rsid w:val="00E46DF5"/>
    <w:rsid w:val="00F328C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14:docId w14:val="4FD8966E"/>
  <w15:docId w15:val="{6DF39CBF-6E25-3647-9711-EC4617B8D5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zh-CN"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unhideWhenUsed/>
    <w:qFormat/>
    <w:pPr>
      <w:keepNext/>
      <w:keepLines/>
      <w:outlineLvl w:val="1"/>
    </w:pPr>
    <w:rPr>
      <w:rFonts w:ascii="Times New Roman" w:eastAsia="Times New Roman" w:hAnsi="Times New Roman" w:cs="Times New Roman"/>
      <w:b/>
      <w:u w:val="single"/>
    </w:rPr>
  </w:style>
  <w:style w:type="paragraph" w:styleId="Heading3">
    <w:name w:val="heading 3"/>
    <w:basedOn w:val="Normal"/>
    <w:next w:val="Normal"/>
    <w:uiPriority w:val="9"/>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www.zotero.org/google-docs/?jqVIHJ" TargetMode="External"/><Relationship Id="rId299" Type="http://schemas.openxmlformats.org/officeDocument/2006/relationships/hyperlink" Target="https://www.zotero.org/google-docs/?QHwP52" TargetMode="External"/><Relationship Id="rId21" Type="http://schemas.openxmlformats.org/officeDocument/2006/relationships/image" Target="media/image2.png"/><Relationship Id="rId63" Type="http://schemas.openxmlformats.org/officeDocument/2006/relationships/hyperlink" Target="https://www.zotero.org/google-docs/?1qjwGy" TargetMode="External"/><Relationship Id="rId159" Type="http://schemas.openxmlformats.org/officeDocument/2006/relationships/hyperlink" Target="https://www.zotero.org/google-docs/?cRX4bk" TargetMode="External"/><Relationship Id="rId324" Type="http://schemas.openxmlformats.org/officeDocument/2006/relationships/hyperlink" Target="https://www.zotero.org/google-docs/?QHwP52" TargetMode="External"/><Relationship Id="rId366" Type="http://schemas.openxmlformats.org/officeDocument/2006/relationships/hyperlink" Target="https://www.zotero.org/google-docs/?QHwP52" TargetMode="External"/><Relationship Id="rId170" Type="http://schemas.openxmlformats.org/officeDocument/2006/relationships/hyperlink" Target="https://www.zotero.org/google-docs/?QHwP52" TargetMode="External"/><Relationship Id="rId226" Type="http://schemas.openxmlformats.org/officeDocument/2006/relationships/hyperlink" Target="https://www.zotero.org/google-docs/?QHwP52" TargetMode="External"/><Relationship Id="rId433" Type="http://schemas.openxmlformats.org/officeDocument/2006/relationships/hyperlink" Target="https://www.zotero.org/google-docs/?QHwP52" TargetMode="External"/><Relationship Id="rId268" Type="http://schemas.openxmlformats.org/officeDocument/2006/relationships/hyperlink" Target="https://www.zotero.org/google-docs/?QHwP52" TargetMode="External"/><Relationship Id="rId32" Type="http://schemas.openxmlformats.org/officeDocument/2006/relationships/hyperlink" Target="https://www.zotero.org/google-docs/?csaFdB" TargetMode="External"/><Relationship Id="rId74" Type="http://schemas.openxmlformats.org/officeDocument/2006/relationships/hyperlink" Target="https://www.zotero.org/google-docs/?53o9Io" TargetMode="External"/><Relationship Id="rId128" Type="http://schemas.openxmlformats.org/officeDocument/2006/relationships/hyperlink" Target="https://www.zotero.org/google-docs/?94H17y" TargetMode="External"/><Relationship Id="rId335" Type="http://schemas.openxmlformats.org/officeDocument/2006/relationships/hyperlink" Target="https://www.zotero.org/google-docs/?QHwP52" TargetMode="External"/><Relationship Id="rId377" Type="http://schemas.openxmlformats.org/officeDocument/2006/relationships/hyperlink" Target="https://www.zotero.org/google-docs/?QHwP52" TargetMode="External"/><Relationship Id="rId5" Type="http://schemas.openxmlformats.org/officeDocument/2006/relationships/endnotes" Target="endnotes.xml"/><Relationship Id="rId181" Type="http://schemas.openxmlformats.org/officeDocument/2006/relationships/hyperlink" Target="https://www.zotero.org/google-docs/?QHwP52" TargetMode="External"/><Relationship Id="rId237" Type="http://schemas.openxmlformats.org/officeDocument/2006/relationships/hyperlink" Target="https://www.zotero.org/google-docs/?QHwP52" TargetMode="External"/><Relationship Id="rId402" Type="http://schemas.openxmlformats.org/officeDocument/2006/relationships/hyperlink" Target="https://www.zotero.org/google-docs/?QHwP52" TargetMode="External"/><Relationship Id="rId279" Type="http://schemas.openxmlformats.org/officeDocument/2006/relationships/hyperlink" Target="https://www.zotero.org/google-docs/?QHwP52" TargetMode="External"/><Relationship Id="rId444" Type="http://schemas.openxmlformats.org/officeDocument/2006/relationships/hyperlink" Target="https://www.zotero.org/google-docs/?QHwP52" TargetMode="External"/><Relationship Id="rId43" Type="http://schemas.openxmlformats.org/officeDocument/2006/relationships/hyperlink" Target="https://www.zotero.org/google-docs/?Rngt7B" TargetMode="External"/><Relationship Id="rId139" Type="http://schemas.openxmlformats.org/officeDocument/2006/relationships/hyperlink" Target="https://www.zotero.org/google-docs/?9OAi56" TargetMode="External"/><Relationship Id="rId290" Type="http://schemas.openxmlformats.org/officeDocument/2006/relationships/hyperlink" Target="https://www.zotero.org/google-docs/?QHwP52" TargetMode="External"/><Relationship Id="rId304" Type="http://schemas.openxmlformats.org/officeDocument/2006/relationships/hyperlink" Target="https://www.zotero.org/google-docs/?QHwP52" TargetMode="External"/><Relationship Id="rId346" Type="http://schemas.openxmlformats.org/officeDocument/2006/relationships/hyperlink" Target="https://www.zotero.org/google-docs/?QHwP52" TargetMode="External"/><Relationship Id="rId388" Type="http://schemas.openxmlformats.org/officeDocument/2006/relationships/hyperlink" Target="https://www.zotero.org/google-docs/?QHwP52" TargetMode="External"/><Relationship Id="rId85" Type="http://schemas.openxmlformats.org/officeDocument/2006/relationships/hyperlink" Target="https://www.zotero.org/google-docs/?20sYls" TargetMode="External"/><Relationship Id="rId150" Type="http://schemas.openxmlformats.org/officeDocument/2006/relationships/hyperlink" Target="https://www.zotero.org/google-docs/?vs3eTl" TargetMode="External"/><Relationship Id="rId192" Type="http://schemas.openxmlformats.org/officeDocument/2006/relationships/hyperlink" Target="https://www.zotero.org/google-docs/?QHwP52" TargetMode="External"/><Relationship Id="rId206" Type="http://schemas.openxmlformats.org/officeDocument/2006/relationships/hyperlink" Target="https://www.zotero.org/google-docs/?QHwP52" TargetMode="External"/><Relationship Id="rId413" Type="http://schemas.openxmlformats.org/officeDocument/2006/relationships/hyperlink" Target="https://www.zotero.org/google-docs/?QHwP52" TargetMode="External"/><Relationship Id="rId248" Type="http://schemas.openxmlformats.org/officeDocument/2006/relationships/hyperlink" Target="https://www.zotero.org/google-docs/?QHwP52" TargetMode="External"/><Relationship Id="rId455" Type="http://schemas.openxmlformats.org/officeDocument/2006/relationships/fontTable" Target="fontTable.xml"/><Relationship Id="rId12" Type="http://schemas.openxmlformats.org/officeDocument/2006/relationships/hyperlink" Target="https://www.zotero.org/google-docs/?lXSMOz" TargetMode="External"/><Relationship Id="rId108" Type="http://schemas.openxmlformats.org/officeDocument/2006/relationships/hyperlink" Target="https://www.zotero.org/google-docs/?Ay7MEc" TargetMode="External"/><Relationship Id="rId315" Type="http://schemas.openxmlformats.org/officeDocument/2006/relationships/hyperlink" Target="https://www.zotero.org/google-docs/?QHwP52" TargetMode="External"/><Relationship Id="rId357" Type="http://schemas.openxmlformats.org/officeDocument/2006/relationships/hyperlink" Target="https://www.zotero.org/google-docs/?QHwP52" TargetMode="External"/><Relationship Id="rId54" Type="http://schemas.openxmlformats.org/officeDocument/2006/relationships/hyperlink" Target="https://www.zotero.org/google-docs/?QVArHU" TargetMode="External"/><Relationship Id="rId96" Type="http://schemas.openxmlformats.org/officeDocument/2006/relationships/hyperlink" Target="https://www.zotero.org/google-docs/?CJu5KN" TargetMode="External"/><Relationship Id="rId161" Type="http://schemas.openxmlformats.org/officeDocument/2006/relationships/hyperlink" Target="https://www.zotero.org/google-docs/?EBHIUr" TargetMode="External"/><Relationship Id="rId217" Type="http://schemas.openxmlformats.org/officeDocument/2006/relationships/hyperlink" Target="https://www.zotero.org/google-docs/?QHwP52" TargetMode="External"/><Relationship Id="rId399" Type="http://schemas.openxmlformats.org/officeDocument/2006/relationships/hyperlink" Target="https://www.zotero.org/google-docs/?QHwP52" TargetMode="External"/><Relationship Id="rId259" Type="http://schemas.openxmlformats.org/officeDocument/2006/relationships/hyperlink" Target="https://www.zotero.org/google-docs/?QHwP52" TargetMode="External"/><Relationship Id="rId424" Type="http://schemas.openxmlformats.org/officeDocument/2006/relationships/hyperlink" Target="https://www.zotero.org/google-docs/?QHwP52" TargetMode="External"/><Relationship Id="rId23" Type="http://schemas.openxmlformats.org/officeDocument/2006/relationships/hyperlink" Target="https://www.zotero.org/google-docs/?Dwfcrm" TargetMode="External"/><Relationship Id="rId119" Type="http://schemas.openxmlformats.org/officeDocument/2006/relationships/hyperlink" Target="https://www.zotero.org/google-docs/?iEUGiC" TargetMode="External"/><Relationship Id="rId270" Type="http://schemas.openxmlformats.org/officeDocument/2006/relationships/hyperlink" Target="https://www.zotero.org/google-docs/?QHwP52" TargetMode="External"/><Relationship Id="rId326" Type="http://schemas.openxmlformats.org/officeDocument/2006/relationships/hyperlink" Target="https://www.zotero.org/google-docs/?QHwP52" TargetMode="External"/><Relationship Id="rId65" Type="http://schemas.openxmlformats.org/officeDocument/2006/relationships/hyperlink" Target="https://www.zotero.org/google-docs/?zOYcZh" TargetMode="External"/><Relationship Id="rId130" Type="http://schemas.openxmlformats.org/officeDocument/2006/relationships/hyperlink" Target="https://www.zotero.org/google-docs/?6Fl2w1" TargetMode="External"/><Relationship Id="rId368" Type="http://schemas.openxmlformats.org/officeDocument/2006/relationships/hyperlink" Target="https://www.zotero.org/google-docs/?QHwP52" TargetMode="External"/><Relationship Id="rId172" Type="http://schemas.openxmlformats.org/officeDocument/2006/relationships/hyperlink" Target="https://www.zotero.org/google-docs/?QHwP52" TargetMode="External"/><Relationship Id="rId228" Type="http://schemas.openxmlformats.org/officeDocument/2006/relationships/hyperlink" Target="https://www.zotero.org/google-docs/?QHwP52" TargetMode="External"/><Relationship Id="rId435" Type="http://schemas.openxmlformats.org/officeDocument/2006/relationships/hyperlink" Target="https://www.zotero.org/google-docs/?QHwP52" TargetMode="External"/><Relationship Id="rId281" Type="http://schemas.openxmlformats.org/officeDocument/2006/relationships/hyperlink" Target="https://www.zotero.org/google-docs/?QHwP52" TargetMode="External"/><Relationship Id="rId337" Type="http://schemas.openxmlformats.org/officeDocument/2006/relationships/hyperlink" Target="https://www.zotero.org/google-docs/?QHwP52" TargetMode="External"/><Relationship Id="rId34" Type="http://schemas.openxmlformats.org/officeDocument/2006/relationships/hyperlink" Target="https://www.zotero.org/google-docs/?hKUas3" TargetMode="External"/><Relationship Id="rId76" Type="http://schemas.openxmlformats.org/officeDocument/2006/relationships/hyperlink" Target="https://www.zotero.org/google-docs/?THQ2dw" TargetMode="External"/><Relationship Id="rId141" Type="http://schemas.openxmlformats.org/officeDocument/2006/relationships/hyperlink" Target="https://www.zotero.org/google-docs/?thxwuY" TargetMode="External"/><Relationship Id="rId379" Type="http://schemas.openxmlformats.org/officeDocument/2006/relationships/hyperlink" Target="https://www.zotero.org/google-docs/?QHwP52" TargetMode="External"/><Relationship Id="rId7" Type="http://schemas.openxmlformats.org/officeDocument/2006/relationships/hyperlink" Target="https://www.zotero.org/google-docs/?87jmRy" TargetMode="External"/><Relationship Id="rId183" Type="http://schemas.openxmlformats.org/officeDocument/2006/relationships/hyperlink" Target="https://www.zotero.org/google-docs/?QHwP52" TargetMode="External"/><Relationship Id="rId239" Type="http://schemas.openxmlformats.org/officeDocument/2006/relationships/hyperlink" Target="https://www.zotero.org/google-docs/?QHwP52" TargetMode="External"/><Relationship Id="rId390" Type="http://schemas.openxmlformats.org/officeDocument/2006/relationships/hyperlink" Target="https://www.zotero.org/google-docs/?QHwP52" TargetMode="External"/><Relationship Id="rId404" Type="http://schemas.openxmlformats.org/officeDocument/2006/relationships/hyperlink" Target="https://www.zotero.org/google-docs/?QHwP52" TargetMode="External"/><Relationship Id="rId446" Type="http://schemas.openxmlformats.org/officeDocument/2006/relationships/hyperlink" Target="https://www.zotero.org/google-docs/?QHwP52" TargetMode="External"/><Relationship Id="rId250" Type="http://schemas.openxmlformats.org/officeDocument/2006/relationships/hyperlink" Target="https://www.zotero.org/google-docs/?QHwP52" TargetMode="External"/><Relationship Id="rId292" Type="http://schemas.openxmlformats.org/officeDocument/2006/relationships/hyperlink" Target="https://www.zotero.org/google-docs/?QHwP52" TargetMode="External"/><Relationship Id="rId306" Type="http://schemas.openxmlformats.org/officeDocument/2006/relationships/hyperlink" Target="https://www.zotero.org/google-docs/?QHwP52" TargetMode="External"/><Relationship Id="rId45" Type="http://schemas.openxmlformats.org/officeDocument/2006/relationships/hyperlink" Target="https://www.zotero.org/google-docs/?eUt6Wr" TargetMode="External"/><Relationship Id="rId87" Type="http://schemas.openxmlformats.org/officeDocument/2006/relationships/hyperlink" Target="https://www.zotero.org/google-docs/?W3eEpD" TargetMode="External"/><Relationship Id="rId110" Type="http://schemas.openxmlformats.org/officeDocument/2006/relationships/hyperlink" Target="https://www.zotero.org/google-docs/?uVHaX2" TargetMode="External"/><Relationship Id="rId348" Type="http://schemas.openxmlformats.org/officeDocument/2006/relationships/hyperlink" Target="https://www.zotero.org/google-docs/?QHwP52" TargetMode="External"/><Relationship Id="rId152" Type="http://schemas.openxmlformats.org/officeDocument/2006/relationships/hyperlink" Target="https://www.zotero.org/google-docs/?gQnzNE" TargetMode="External"/><Relationship Id="rId194" Type="http://schemas.openxmlformats.org/officeDocument/2006/relationships/hyperlink" Target="https://www.zotero.org/google-docs/?QHwP52" TargetMode="External"/><Relationship Id="rId208" Type="http://schemas.openxmlformats.org/officeDocument/2006/relationships/hyperlink" Target="https://www.zotero.org/google-docs/?QHwP52" TargetMode="External"/><Relationship Id="rId415" Type="http://schemas.openxmlformats.org/officeDocument/2006/relationships/hyperlink" Target="https://www.zotero.org/google-docs/?QHwP52" TargetMode="External"/><Relationship Id="rId261" Type="http://schemas.openxmlformats.org/officeDocument/2006/relationships/hyperlink" Target="https://www.zotero.org/google-docs/?QHwP52" TargetMode="External"/><Relationship Id="rId14" Type="http://schemas.openxmlformats.org/officeDocument/2006/relationships/hyperlink" Target="https://www.zotero.org/google-docs/?zXVPFW" TargetMode="External"/><Relationship Id="rId56" Type="http://schemas.openxmlformats.org/officeDocument/2006/relationships/hyperlink" Target="https://www.zotero.org/google-docs/?FjwOkX" TargetMode="External"/><Relationship Id="rId317" Type="http://schemas.openxmlformats.org/officeDocument/2006/relationships/hyperlink" Target="https://www.zotero.org/google-docs/?QHwP52" TargetMode="External"/><Relationship Id="rId359" Type="http://schemas.openxmlformats.org/officeDocument/2006/relationships/hyperlink" Target="https://www.zotero.org/google-docs/?QHwP52" TargetMode="External"/><Relationship Id="rId98" Type="http://schemas.openxmlformats.org/officeDocument/2006/relationships/hyperlink" Target="https://www.zotero.org/google-docs/?brS9dC" TargetMode="External"/><Relationship Id="rId121" Type="http://schemas.openxmlformats.org/officeDocument/2006/relationships/hyperlink" Target="https://www.zotero.org/google-docs/?pu9cyY" TargetMode="External"/><Relationship Id="rId163" Type="http://schemas.openxmlformats.org/officeDocument/2006/relationships/hyperlink" Target="https://www.zotero.org/google-docs/?X9gFhr" TargetMode="External"/><Relationship Id="rId219" Type="http://schemas.openxmlformats.org/officeDocument/2006/relationships/hyperlink" Target="https://www.zotero.org/google-docs/?QHwP52" TargetMode="External"/><Relationship Id="rId370" Type="http://schemas.openxmlformats.org/officeDocument/2006/relationships/hyperlink" Target="https://www.zotero.org/google-docs/?QHwP52" TargetMode="External"/><Relationship Id="rId426" Type="http://schemas.openxmlformats.org/officeDocument/2006/relationships/hyperlink" Target="https://www.zotero.org/google-docs/?QHwP52" TargetMode="External"/><Relationship Id="rId230" Type="http://schemas.openxmlformats.org/officeDocument/2006/relationships/hyperlink" Target="https://www.zotero.org/google-docs/?QHwP52" TargetMode="External"/><Relationship Id="rId25" Type="http://schemas.openxmlformats.org/officeDocument/2006/relationships/hyperlink" Target="https://www.zotero.org/google-docs/?dnN5mf" TargetMode="External"/><Relationship Id="rId67" Type="http://schemas.openxmlformats.org/officeDocument/2006/relationships/hyperlink" Target="https://www.zotero.org/google-docs/?lxuxIP" TargetMode="External"/><Relationship Id="rId272" Type="http://schemas.openxmlformats.org/officeDocument/2006/relationships/hyperlink" Target="https://www.zotero.org/google-docs/?QHwP52" TargetMode="External"/><Relationship Id="rId328" Type="http://schemas.openxmlformats.org/officeDocument/2006/relationships/hyperlink" Target="https://www.zotero.org/google-docs/?QHwP52" TargetMode="External"/><Relationship Id="rId132" Type="http://schemas.openxmlformats.org/officeDocument/2006/relationships/hyperlink" Target="https://www.zotero.org/google-docs/?hEeo1L" TargetMode="External"/><Relationship Id="rId174" Type="http://schemas.openxmlformats.org/officeDocument/2006/relationships/hyperlink" Target="https://www.zotero.org/google-docs/?QHwP52" TargetMode="External"/><Relationship Id="rId381" Type="http://schemas.openxmlformats.org/officeDocument/2006/relationships/hyperlink" Target="https://www.zotero.org/google-docs/?QHwP52" TargetMode="External"/><Relationship Id="rId241" Type="http://schemas.openxmlformats.org/officeDocument/2006/relationships/hyperlink" Target="https://www.zotero.org/google-docs/?QHwP52" TargetMode="External"/><Relationship Id="rId437" Type="http://schemas.openxmlformats.org/officeDocument/2006/relationships/hyperlink" Target="https://www.zotero.org/google-docs/?QHwP52" TargetMode="External"/><Relationship Id="rId36" Type="http://schemas.openxmlformats.org/officeDocument/2006/relationships/hyperlink" Target="https://www.zotero.org/google-docs/?RtbHJp" TargetMode="External"/><Relationship Id="rId283" Type="http://schemas.openxmlformats.org/officeDocument/2006/relationships/hyperlink" Target="https://www.zotero.org/google-docs/?QHwP52" TargetMode="External"/><Relationship Id="rId339" Type="http://schemas.openxmlformats.org/officeDocument/2006/relationships/hyperlink" Target="https://www.zotero.org/google-docs/?QHwP52" TargetMode="External"/><Relationship Id="rId78" Type="http://schemas.openxmlformats.org/officeDocument/2006/relationships/hyperlink" Target="https://www.zotero.org/google-docs/?qern5B" TargetMode="External"/><Relationship Id="rId101" Type="http://schemas.openxmlformats.org/officeDocument/2006/relationships/hyperlink" Target="https://www.zotero.org/google-docs/?JNOy4g" TargetMode="External"/><Relationship Id="rId143" Type="http://schemas.openxmlformats.org/officeDocument/2006/relationships/hyperlink" Target="https://www.zotero.org/google-docs/?aMYreD" TargetMode="External"/><Relationship Id="rId185" Type="http://schemas.openxmlformats.org/officeDocument/2006/relationships/hyperlink" Target="https://www.zotero.org/google-docs/?QHwP52" TargetMode="External"/><Relationship Id="rId350" Type="http://schemas.openxmlformats.org/officeDocument/2006/relationships/hyperlink" Target="https://www.zotero.org/google-docs/?QHwP52" TargetMode="External"/><Relationship Id="rId406" Type="http://schemas.openxmlformats.org/officeDocument/2006/relationships/hyperlink" Target="https://www.zotero.org/google-docs/?QHwP52" TargetMode="External"/><Relationship Id="rId9" Type="http://schemas.openxmlformats.org/officeDocument/2006/relationships/hyperlink" Target="https://www.zotero.org/google-docs/?eUD0qs" TargetMode="External"/><Relationship Id="rId210" Type="http://schemas.openxmlformats.org/officeDocument/2006/relationships/hyperlink" Target="https://www.zotero.org/google-docs/?QHwP52" TargetMode="External"/><Relationship Id="rId392" Type="http://schemas.openxmlformats.org/officeDocument/2006/relationships/hyperlink" Target="https://www.zotero.org/google-docs/?QHwP52" TargetMode="External"/><Relationship Id="rId448" Type="http://schemas.openxmlformats.org/officeDocument/2006/relationships/hyperlink" Target="https://www.zotero.org/google-docs/?QHwP52" TargetMode="External"/><Relationship Id="rId252" Type="http://schemas.openxmlformats.org/officeDocument/2006/relationships/hyperlink" Target="https://www.zotero.org/google-docs/?QHwP52" TargetMode="External"/><Relationship Id="rId294" Type="http://schemas.openxmlformats.org/officeDocument/2006/relationships/hyperlink" Target="https://www.zotero.org/google-docs/?QHwP52" TargetMode="External"/><Relationship Id="rId308" Type="http://schemas.openxmlformats.org/officeDocument/2006/relationships/hyperlink" Target="https://www.zotero.org/google-docs/?QHwP52" TargetMode="External"/><Relationship Id="rId47" Type="http://schemas.openxmlformats.org/officeDocument/2006/relationships/hyperlink" Target="https://www.zotero.org/google-docs/?RJPx5o" TargetMode="External"/><Relationship Id="rId89" Type="http://schemas.openxmlformats.org/officeDocument/2006/relationships/hyperlink" Target="https://www.zotero.org/google-docs/?YnteaQ" TargetMode="External"/><Relationship Id="rId112" Type="http://schemas.openxmlformats.org/officeDocument/2006/relationships/hyperlink" Target="https://www.zotero.org/google-docs/?Dffeia" TargetMode="External"/><Relationship Id="rId154" Type="http://schemas.openxmlformats.org/officeDocument/2006/relationships/hyperlink" Target="https://www.zotero.org/google-docs/?eZrkQk" TargetMode="External"/><Relationship Id="rId361" Type="http://schemas.openxmlformats.org/officeDocument/2006/relationships/hyperlink" Target="https://www.zotero.org/google-docs/?QHwP52" TargetMode="External"/><Relationship Id="rId196" Type="http://schemas.openxmlformats.org/officeDocument/2006/relationships/hyperlink" Target="https://www.zotero.org/google-docs/?QHwP52" TargetMode="External"/><Relationship Id="rId417" Type="http://schemas.openxmlformats.org/officeDocument/2006/relationships/hyperlink" Target="https://www.zotero.org/google-docs/?QHwP52" TargetMode="External"/><Relationship Id="rId16" Type="http://schemas.openxmlformats.org/officeDocument/2006/relationships/hyperlink" Target="https://www.zotero.org/google-docs/?HLWvJF" TargetMode="External"/><Relationship Id="rId221" Type="http://schemas.openxmlformats.org/officeDocument/2006/relationships/hyperlink" Target="https://www.zotero.org/google-docs/?QHwP52" TargetMode="External"/><Relationship Id="rId263" Type="http://schemas.openxmlformats.org/officeDocument/2006/relationships/hyperlink" Target="https://www.zotero.org/google-docs/?QHwP52" TargetMode="External"/><Relationship Id="rId319" Type="http://schemas.openxmlformats.org/officeDocument/2006/relationships/hyperlink" Target="https://www.zotero.org/google-docs/?QHwP52" TargetMode="External"/><Relationship Id="rId58" Type="http://schemas.openxmlformats.org/officeDocument/2006/relationships/hyperlink" Target="https://www.zotero.org/google-docs/?FsRTS9" TargetMode="External"/><Relationship Id="rId123" Type="http://schemas.openxmlformats.org/officeDocument/2006/relationships/hyperlink" Target="https://www.zotero.org/google-docs/?OVCuU8" TargetMode="External"/><Relationship Id="rId330" Type="http://schemas.openxmlformats.org/officeDocument/2006/relationships/hyperlink" Target="https://www.zotero.org/google-docs/?QHwP52" TargetMode="External"/><Relationship Id="rId165" Type="http://schemas.openxmlformats.org/officeDocument/2006/relationships/hyperlink" Target="https://www.zotero.org/google-docs/?hh7h44" TargetMode="External"/><Relationship Id="rId372" Type="http://schemas.openxmlformats.org/officeDocument/2006/relationships/hyperlink" Target="https://www.zotero.org/google-docs/?QHwP52" TargetMode="External"/><Relationship Id="rId428" Type="http://schemas.openxmlformats.org/officeDocument/2006/relationships/hyperlink" Target="https://www.zotero.org/google-docs/?QHwP52" TargetMode="External"/><Relationship Id="rId232" Type="http://schemas.openxmlformats.org/officeDocument/2006/relationships/hyperlink" Target="https://www.zotero.org/google-docs/?QHwP52" TargetMode="External"/><Relationship Id="rId274" Type="http://schemas.openxmlformats.org/officeDocument/2006/relationships/hyperlink" Target="https://www.zotero.org/google-docs/?QHwP52" TargetMode="External"/><Relationship Id="rId27" Type="http://schemas.openxmlformats.org/officeDocument/2006/relationships/hyperlink" Target="https://www.zotero.org/google-docs/?nyoAhZ" TargetMode="External"/><Relationship Id="rId69" Type="http://schemas.openxmlformats.org/officeDocument/2006/relationships/hyperlink" Target="https://www.zotero.org/google-docs/?uZ90cd" TargetMode="External"/><Relationship Id="rId134" Type="http://schemas.openxmlformats.org/officeDocument/2006/relationships/hyperlink" Target="https://www.zotero.org/google-docs/?6y5d3t" TargetMode="External"/><Relationship Id="rId80" Type="http://schemas.openxmlformats.org/officeDocument/2006/relationships/hyperlink" Target="https://www.zotero.org/google-docs/?UGRMkK" TargetMode="External"/><Relationship Id="rId176" Type="http://schemas.openxmlformats.org/officeDocument/2006/relationships/hyperlink" Target="https://www.zotero.org/google-docs/?QHwP52" TargetMode="External"/><Relationship Id="rId341" Type="http://schemas.openxmlformats.org/officeDocument/2006/relationships/hyperlink" Target="https://www.zotero.org/google-docs/?QHwP52" TargetMode="External"/><Relationship Id="rId383" Type="http://schemas.openxmlformats.org/officeDocument/2006/relationships/hyperlink" Target="https://www.zotero.org/google-docs/?QHwP52" TargetMode="External"/><Relationship Id="rId439" Type="http://schemas.openxmlformats.org/officeDocument/2006/relationships/hyperlink" Target="https://www.zotero.org/google-docs/?QHwP52" TargetMode="External"/><Relationship Id="rId201" Type="http://schemas.openxmlformats.org/officeDocument/2006/relationships/hyperlink" Target="https://www.zotero.org/google-docs/?QHwP52" TargetMode="External"/><Relationship Id="rId243" Type="http://schemas.openxmlformats.org/officeDocument/2006/relationships/hyperlink" Target="https://www.zotero.org/google-docs/?QHwP52" TargetMode="External"/><Relationship Id="rId285" Type="http://schemas.openxmlformats.org/officeDocument/2006/relationships/hyperlink" Target="https://www.zotero.org/google-docs/?QHwP52" TargetMode="External"/><Relationship Id="rId450" Type="http://schemas.openxmlformats.org/officeDocument/2006/relationships/hyperlink" Target="https://www.zotero.org/google-docs/?QHwP52" TargetMode="External"/><Relationship Id="rId38" Type="http://schemas.openxmlformats.org/officeDocument/2006/relationships/hyperlink" Target="https://www.zotero.org/google-docs/?gUo84G" TargetMode="External"/><Relationship Id="rId103" Type="http://schemas.openxmlformats.org/officeDocument/2006/relationships/hyperlink" Target="https://www.zotero.org/google-docs/?vayaen" TargetMode="External"/><Relationship Id="rId310" Type="http://schemas.openxmlformats.org/officeDocument/2006/relationships/hyperlink" Target="https://www.zotero.org/google-docs/?QHwP52" TargetMode="External"/><Relationship Id="rId91" Type="http://schemas.openxmlformats.org/officeDocument/2006/relationships/hyperlink" Target="https://www.zotero.org/google-docs/?LnUUKp" TargetMode="External"/><Relationship Id="rId145" Type="http://schemas.openxmlformats.org/officeDocument/2006/relationships/hyperlink" Target="https://www.zotero.org/google-docs/?g0Hvy5" TargetMode="External"/><Relationship Id="rId187" Type="http://schemas.openxmlformats.org/officeDocument/2006/relationships/hyperlink" Target="https://www.zotero.org/google-docs/?QHwP52" TargetMode="External"/><Relationship Id="rId352" Type="http://schemas.openxmlformats.org/officeDocument/2006/relationships/hyperlink" Target="https://www.zotero.org/google-docs/?QHwP52" TargetMode="External"/><Relationship Id="rId394" Type="http://schemas.openxmlformats.org/officeDocument/2006/relationships/hyperlink" Target="https://www.zotero.org/google-docs/?QHwP52" TargetMode="External"/><Relationship Id="rId408" Type="http://schemas.openxmlformats.org/officeDocument/2006/relationships/hyperlink" Target="https://www.zotero.org/google-docs/?QHwP52" TargetMode="External"/><Relationship Id="rId212" Type="http://schemas.openxmlformats.org/officeDocument/2006/relationships/hyperlink" Target="https://www.zotero.org/google-docs/?QHwP52" TargetMode="External"/><Relationship Id="rId254" Type="http://schemas.openxmlformats.org/officeDocument/2006/relationships/hyperlink" Target="https://www.zotero.org/google-docs/?QHwP52" TargetMode="External"/><Relationship Id="rId49" Type="http://schemas.openxmlformats.org/officeDocument/2006/relationships/hyperlink" Target="https://www.zotero.org/google-docs/?2xKl1L" TargetMode="External"/><Relationship Id="rId114" Type="http://schemas.openxmlformats.org/officeDocument/2006/relationships/hyperlink" Target="https://www.zotero.org/google-docs/?4kQvhr" TargetMode="External"/><Relationship Id="rId296" Type="http://schemas.openxmlformats.org/officeDocument/2006/relationships/hyperlink" Target="https://www.zotero.org/google-docs/?QHwP52" TargetMode="External"/><Relationship Id="rId60" Type="http://schemas.openxmlformats.org/officeDocument/2006/relationships/hyperlink" Target="https://www.zotero.org/google-docs/?CyIEwz" TargetMode="External"/><Relationship Id="rId156" Type="http://schemas.openxmlformats.org/officeDocument/2006/relationships/hyperlink" Target="https://www.zotero.org/google-docs/?qC2yp7" TargetMode="External"/><Relationship Id="rId198" Type="http://schemas.openxmlformats.org/officeDocument/2006/relationships/hyperlink" Target="https://www.zotero.org/google-docs/?QHwP52" TargetMode="External"/><Relationship Id="rId321" Type="http://schemas.openxmlformats.org/officeDocument/2006/relationships/hyperlink" Target="https://www.zotero.org/google-docs/?QHwP52" TargetMode="External"/><Relationship Id="rId363" Type="http://schemas.openxmlformats.org/officeDocument/2006/relationships/hyperlink" Target="https://www.zotero.org/google-docs/?QHwP52" TargetMode="External"/><Relationship Id="rId419" Type="http://schemas.openxmlformats.org/officeDocument/2006/relationships/hyperlink" Target="https://www.zotero.org/google-docs/?QHwP52" TargetMode="External"/><Relationship Id="rId223" Type="http://schemas.openxmlformats.org/officeDocument/2006/relationships/hyperlink" Target="https://www.zotero.org/google-docs/?QHwP52" TargetMode="External"/><Relationship Id="rId430" Type="http://schemas.openxmlformats.org/officeDocument/2006/relationships/hyperlink" Target="https://www.zotero.org/google-docs/?QHwP52" TargetMode="External"/><Relationship Id="rId18" Type="http://schemas.openxmlformats.org/officeDocument/2006/relationships/hyperlink" Target="https://www.zotero.org/google-docs/?wD4ZSf" TargetMode="External"/><Relationship Id="rId265" Type="http://schemas.openxmlformats.org/officeDocument/2006/relationships/hyperlink" Target="https://www.zotero.org/google-docs/?QHwP52" TargetMode="External"/><Relationship Id="rId125" Type="http://schemas.openxmlformats.org/officeDocument/2006/relationships/hyperlink" Target="https://www.zotero.org/google-docs/?9BKMKp" TargetMode="External"/><Relationship Id="rId167" Type="http://schemas.openxmlformats.org/officeDocument/2006/relationships/hyperlink" Target="https://www.zotero.org/google-docs/?QHwP52" TargetMode="External"/><Relationship Id="rId332" Type="http://schemas.openxmlformats.org/officeDocument/2006/relationships/hyperlink" Target="https://www.zotero.org/google-docs/?QHwP52" TargetMode="External"/><Relationship Id="rId374" Type="http://schemas.openxmlformats.org/officeDocument/2006/relationships/hyperlink" Target="https://www.zotero.org/google-docs/?QHwP52" TargetMode="External"/><Relationship Id="rId71" Type="http://schemas.openxmlformats.org/officeDocument/2006/relationships/hyperlink" Target="https://www.zotero.org/google-docs/?OWJ4Sy" TargetMode="External"/><Relationship Id="rId92" Type="http://schemas.openxmlformats.org/officeDocument/2006/relationships/hyperlink" Target="https://www.zotero.org/google-docs/?L7Pxe4" TargetMode="External"/><Relationship Id="rId213" Type="http://schemas.openxmlformats.org/officeDocument/2006/relationships/hyperlink" Target="https://www.zotero.org/google-docs/?QHwP52" TargetMode="External"/><Relationship Id="rId234" Type="http://schemas.openxmlformats.org/officeDocument/2006/relationships/hyperlink" Target="https://www.zotero.org/google-docs/?QHwP52" TargetMode="External"/><Relationship Id="rId420" Type="http://schemas.openxmlformats.org/officeDocument/2006/relationships/hyperlink" Target="https://www.zotero.org/google-docs/?QHwP52" TargetMode="External"/><Relationship Id="rId2" Type="http://schemas.openxmlformats.org/officeDocument/2006/relationships/settings" Target="settings.xml"/><Relationship Id="rId29" Type="http://schemas.openxmlformats.org/officeDocument/2006/relationships/image" Target="media/image4.png"/><Relationship Id="rId255" Type="http://schemas.openxmlformats.org/officeDocument/2006/relationships/hyperlink" Target="https://www.zotero.org/google-docs/?QHwP52" TargetMode="External"/><Relationship Id="rId276" Type="http://schemas.openxmlformats.org/officeDocument/2006/relationships/hyperlink" Target="https://www.zotero.org/google-docs/?QHwP52" TargetMode="External"/><Relationship Id="rId297" Type="http://schemas.openxmlformats.org/officeDocument/2006/relationships/hyperlink" Target="https://www.zotero.org/google-docs/?QHwP52" TargetMode="External"/><Relationship Id="rId441" Type="http://schemas.openxmlformats.org/officeDocument/2006/relationships/hyperlink" Target="https://www.zotero.org/google-docs/?QHwP52" TargetMode="External"/><Relationship Id="rId40" Type="http://schemas.openxmlformats.org/officeDocument/2006/relationships/hyperlink" Target="https://www.zotero.org/google-docs/?kxkcE6" TargetMode="External"/><Relationship Id="rId115" Type="http://schemas.openxmlformats.org/officeDocument/2006/relationships/hyperlink" Target="https://www.zotero.org/google-docs/?gENkp3" TargetMode="External"/><Relationship Id="rId136" Type="http://schemas.openxmlformats.org/officeDocument/2006/relationships/hyperlink" Target="https://www.zotero.org/google-docs/?AEOe0o" TargetMode="External"/><Relationship Id="rId157" Type="http://schemas.openxmlformats.org/officeDocument/2006/relationships/hyperlink" Target="https://www.zotero.org/google-docs/?SHArdN" TargetMode="External"/><Relationship Id="rId178" Type="http://schemas.openxmlformats.org/officeDocument/2006/relationships/hyperlink" Target="https://www.zotero.org/google-docs/?QHwP52" TargetMode="External"/><Relationship Id="rId301" Type="http://schemas.openxmlformats.org/officeDocument/2006/relationships/hyperlink" Target="https://www.zotero.org/google-docs/?QHwP52" TargetMode="External"/><Relationship Id="rId322" Type="http://schemas.openxmlformats.org/officeDocument/2006/relationships/hyperlink" Target="https://www.zotero.org/google-docs/?QHwP52" TargetMode="External"/><Relationship Id="rId343" Type="http://schemas.openxmlformats.org/officeDocument/2006/relationships/hyperlink" Target="https://www.zotero.org/google-docs/?QHwP52" TargetMode="External"/><Relationship Id="rId364" Type="http://schemas.openxmlformats.org/officeDocument/2006/relationships/hyperlink" Target="https://www.zotero.org/google-docs/?QHwP52" TargetMode="External"/><Relationship Id="rId61" Type="http://schemas.openxmlformats.org/officeDocument/2006/relationships/hyperlink" Target="https://www.zotero.org/google-docs/?K9LsrJ" TargetMode="External"/><Relationship Id="rId82" Type="http://schemas.openxmlformats.org/officeDocument/2006/relationships/hyperlink" Target="https://www.zotero.org/google-docs/?9fuL2k" TargetMode="External"/><Relationship Id="rId199" Type="http://schemas.openxmlformats.org/officeDocument/2006/relationships/hyperlink" Target="https://www.zotero.org/google-docs/?QHwP52" TargetMode="External"/><Relationship Id="rId203" Type="http://schemas.openxmlformats.org/officeDocument/2006/relationships/hyperlink" Target="https://www.zotero.org/google-docs/?QHwP52" TargetMode="External"/><Relationship Id="rId385" Type="http://schemas.openxmlformats.org/officeDocument/2006/relationships/hyperlink" Target="https://www.zotero.org/google-docs/?QHwP52" TargetMode="External"/><Relationship Id="rId19" Type="http://schemas.openxmlformats.org/officeDocument/2006/relationships/hyperlink" Target="https://www.zotero.org/google-docs/?gnFtF1" TargetMode="External"/><Relationship Id="rId224" Type="http://schemas.openxmlformats.org/officeDocument/2006/relationships/hyperlink" Target="https://www.zotero.org/google-docs/?QHwP52" TargetMode="External"/><Relationship Id="rId245" Type="http://schemas.openxmlformats.org/officeDocument/2006/relationships/hyperlink" Target="https://www.zotero.org/google-docs/?QHwP52" TargetMode="External"/><Relationship Id="rId266" Type="http://schemas.openxmlformats.org/officeDocument/2006/relationships/hyperlink" Target="https://www.zotero.org/google-docs/?QHwP52" TargetMode="External"/><Relationship Id="rId287" Type="http://schemas.openxmlformats.org/officeDocument/2006/relationships/hyperlink" Target="https://www.zotero.org/google-docs/?QHwP52" TargetMode="External"/><Relationship Id="rId410" Type="http://schemas.openxmlformats.org/officeDocument/2006/relationships/hyperlink" Target="https://www.zotero.org/google-docs/?QHwP52" TargetMode="External"/><Relationship Id="rId431" Type="http://schemas.openxmlformats.org/officeDocument/2006/relationships/hyperlink" Target="https://www.zotero.org/google-docs/?QHwP52" TargetMode="External"/><Relationship Id="rId452" Type="http://schemas.openxmlformats.org/officeDocument/2006/relationships/hyperlink" Target="https://www.zotero.org/google-docs/?QHwP52" TargetMode="External"/><Relationship Id="rId30" Type="http://schemas.openxmlformats.org/officeDocument/2006/relationships/hyperlink" Target="https://www.zotero.org/google-docs/?gkswUC" TargetMode="External"/><Relationship Id="rId105" Type="http://schemas.openxmlformats.org/officeDocument/2006/relationships/hyperlink" Target="https://www.zotero.org/google-docs/?CO0LRd" TargetMode="External"/><Relationship Id="rId126" Type="http://schemas.openxmlformats.org/officeDocument/2006/relationships/hyperlink" Target="https://www.zotero.org/google-docs/?MHyVh6" TargetMode="External"/><Relationship Id="rId147" Type="http://schemas.openxmlformats.org/officeDocument/2006/relationships/hyperlink" Target="https://www.zotero.org/google-docs/?GcMoii" TargetMode="External"/><Relationship Id="rId168" Type="http://schemas.openxmlformats.org/officeDocument/2006/relationships/hyperlink" Target="https://www.zotero.org/google-docs/?QHwP52" TargetMode="External"/><Relationship Id="rId312" Type="http://schemas.openxmlformats.org/officeDocument/2006/relationships/hyperlink" Target="https://www.zotero.org/google-docs/?QHwP52" TargetMode="External"/><Relationship Id="rId333" Type="http://schemas.openxmlformats.org/officeDocument/2006/relationships/hyperlink" Target="https://www.zotero.org/google-docs/?QHwP52" TargetMode="External"/><Relationship Id="rId354" Type="http://schemas.openxmlformats.org/officeDocument/2006/relationships/hyperlink" Target="https://www.zotero.org/google-docs/?QHwP52" TargetMode="External"/><Relationship Id="rId51" Type="http://schemas.openxmlformats.org/officeDocument/2006/relationships/hyperlink" Target="https://www.zotero.org/google-docs/?5WjLbc" TargetMode="External"/><Relationship Id="rId72" Type="http://schemas.openxmlformats.org/officeDocument/2006/relationships/hyperlink" Target="https://www.zotero.org/google-docs/?SD21si" TargetMode="External"/><Relationship Id="rId93" Type="http://schemas.openxmlformats.org/officeDocument/2006/relationships/hyperlink" Target="https://www.zotero.org/google-docs/?8JaQgS" TargetMode="External"/><Relationship Id="rId189" Type="http://schemas.openxmlformats.org/officeDocument/2006/relationships/hyperlink" Target="https://www.zotero.org/google-docs/?QHwP52" TargetMode="External"/><Relationship Id="rId375" Type="http://schemas.openxmlformats.org/officeDocument/2006/relationships/hyperlink" Target="https://www.zotero.org/google-docs/?QHwP52" TargetMode="External"/><Relationship Id="rId396" Type="http://schemas.openxmlformats.org/officeDocument/2006/relationships/hyperlink" Target="https://www.zotero.org/google-docs/?QHwP52" TargetMode="External"/><Relationship Id="rId3" Type="http://schemas.openxmlformats.org/officeDocument/2006/relationships/webSettings" Target="webSettings.xml"/><Relationship Id="rId214" Type="http://schemas.openxmlformats.org/officeDocument/2006/relationships/hyperlink" Target="https://www.zotero.org/google-docs/?QHwP52" TargetMode="External"/><Relationship Id="rId235" Type="http://schemas.openxmlformats.org/officeDocument/2006/relationships/hyperlink" Target="https://www.zotero.org/google-docs/?QHwP52" TargetMode="External"/><Relationship Id="rId256" Type="http://schemas.openxmlformats.org/officeDocument/2006/relationships/hyperlink" Target="https://www.zotero.org/google-docs/?QHwP52" TargetMode="External"/><Relationship Id="rId277" Type="http://schemas.openxmlformats.org/officeDocument/2006/relationships/hyperlink" Target="https://www.zotero.org/google-docs/?QHwP52" TargetMode="External"/><Relationship Id="rId298" Type="http://schemas.openxmlformats.org/officeDocument/2006/relationships/hyperlink" Target="https://www.zotero.org/google-docs/?QHwP52" TargetMode="External"/><Relationship Id="rId400" Type="http://schemas.openxmlformats.org/officeDocument/2006/relationships/hyperlink" Target="https://www.zotero.org/google-docs/?QHwP52" TargetMode="External"/><Relationship Id="rId421" Type="http://schemas.openxmlformats.org/officeDocument/2006/relationships/hyperlink" Target="https://www.zotero.org/google-docs/?QHwP52" TargetMode="External"/><Relationship Id="rId442" Type="http://schemas.openxmlformats.org/officeDocument/2006/relationships/hyperlink" Target="https://www.zotero.org/google-docs/?QHwP52" TargetMode="External"/><Relationship Id="rId116" Type="http://schemas.openxmlformats.org/officeDocument/2006/relationships/hyperlink" Target="https://www.zotero.org/google-docs/?RnaS88" TargetMode="External"/><Relationship Id="rId137" Type="http://schemas.openxmlformats.org/officeDocument/2006/relationships/hyperlink" Target="https://www.zotero.org/google-docs/?cwuZTP" TargetMode="External"/><Relationship Id="rId158" Type="http://schemas.openxmlformats.org/officeDocument/2006/relationships/hyperlink" Target="https://www.zotero.org/google-docs/?V6y67L" TargetMode="External"/><Relationship Id="rId302" Type="http://schemas.openxmlformats.org/officeDocument/2006/relationships/hyperlink" Target="https://www.zotero.org/google-docs/?QHwP52" TargetMode="External"/><Relationship Id="rId323" Type="http://schemas.openxmlformats.org/officeDocument/2006/relationships/hyperlink" Target="https://www.zotero.org/google-docs/?QHwP52" TargetMode="External"/><Relationship Id="rId344" Type="http://schemas.openxmlformats.org/officeDocument/2006/relationships/hyperlink" Target="https://www.zotero.org/google-docs/?QHwP52" TargetMode="External"/><Relationship Id="rId20" Type="http://schemas.openxmlformats.org/officeDocument/2006/relationships/image" Target="media/image1.png"/><Relationship Id="rId41" Type="http://schemas.openxmlformats.org/officeDocument/2006/relationships/hyperlink" Target="https://www.zotero.org/google-docs/?wsoSuH" TargetMode="External"/><Relationship Id="rId62" Type="http://schemas.openxmlformats.org/officeDocument/2006/relationships/hyperlink" Target="https://www.zotero.org/google-docs/?RhYNdG" TargetMode="External"/><Relationship Id="rId83" Type="http://schemas.openxmlformats.org/officeDocument/2006/relationships/hyperlink" Target="https://www.zotero.org/google-docs/?UnVyPs" TargetMode="External"/><Relationship Id="rId179" Type="http://schemas.openxmlformats.org/officeDocument/2006/relationships/hyperlink" Target="https://www.zotero.org/google-docs/?QHwP52" TargetMode="External"/><Relationship Id="rId365" Type="http://schemas.openxmlformats.org/officeDocument/2006/relationships/hyperlink" Target="https://www.zotero.org/google-docs/?QHwP52" TargetMode="External"/><Relationship Id="rId386" Type="http://schemas.openxmlformats.org/officeDocument/2006/relationships/hyperlink" Target="https://www.zotero.org/google-docs/?QHwP52" TargetMode="External"/><Relationship Id="rId190" Type="http://schemas.openxmlformats.org/officeDocument/2006/relationships/hyperlink" Target="https://www.zotero.org/google-docs/?QHwP52" TargetMode="External"/><Relationship Id="rId204" Type="http://schemas.openxmlformats.org/officeDocument/2006/relationships/hyperlink" Target="https://www.zotero.org/google-docs/?QHwP52" TargetMode="External"/><Relationship Id="rId225" Type="http://schemas.openxmlformats.org/officeDocument/2006/relationships/hyperlink" Target="https://www.zotero.org/google-docs/?QHwP52" TargetMode="External"/><Relationship Id="rId246" Type="http://schemas.openxmlformats.org/officeDocument/2006/relationships/hyperlink" Target="https://www.zotero.org/google-docs/?QHwP52" TargetMode="External"/><Relationship Id="rId267" Type="http://schemas.openxmlformats.org/officeDocument/2006/relationships/hyperlink" Target="https://www.zotero.org/google-docs/?QHwP52" TargetMode="External"/><Relationship Id="rId288" Type="http://schemas.openxmlformats.org/officeDocument/2006/relationships/hyperlink" Target="https://www.zotero.org/google-docs/?QHwP52" TargetMode="External"/><Relationship Id="rId411" Type="http://schemas.openxmlformats.org/officeDocument/2006/relationships/hyperlink" Target="https://www.zotero.org/google-docs/?QHwP52" TargetMode="External"/><Relationship Id="rId432" Type="http://schemas.openxmlformats.org/officeDocument/2006/relationships/hyperlink" Target="https://www.zotero.org/google-docs/?QHwP52" TargetMode="External"/><Relationship Id="rId453" Type="http://schemas.openxmlformats.org/officeDocument/2006/relationships/hyperlink" Target="https://www.zotero.org/google-docs/?QHwP52" TargetMode="External"/><Relationship Id="rId106" Type="http://schemas.openxmlformats.org/officeDocument/2006/relationships/hyperlink" Target="https://www.zotero.org/google-docs/?Uq3ZQ4" TargetMode="External"/><Relationship Id="rId127" Type="http://schemas.openxmlformats.org/officeDocument/2006/relationships/hyperlink" Target="https://www.zotero.org/google-docs/?46Gbla" TargetMode="External"/><Relationship Id="rId313" Type="http://schemas.openxmlformats.org/officeDocument/2006/relationships/hyperlink" Target="https://www.zotero.org/google-docs/?QHwP52" TargetMode="External"/><Relationship Id="rId10" Type="http://schemas.openxmlformats.org/officeDocument/2006/relationships/hyperlink" Target="https://www.zotero.org/google-docs/?5WAnXH" TargetMode="External"/><Relationship Id="rId31" Type="http://schemas.openxmlformats.org/officeDocument/2006/relationships/hyperlink" Target="https://www.zotero.org/google-docs/?rK4qWR" TargetMode="External"/><Relationship Id="rId52" Type="http://schemas.openxmlformats.org/officeDocument/2006/relationships/hyperlink" Target="https://www.zotero.org/google-docs/?4EzU3f" TargetMode="External"/><Relationship Id="rId73" Type="http://schemas.openxmlformats.org/officeDocument/2006/relationships/hyperlink" Target="https://www.zotero.org/google-docs/?i4l4mY" TargetMode="External"/><Relationship Id="rId94" Type="http://schemas.openxmlformats.org/officeDocument/2006/relationships/hyperlink" Target="https://www.zotero.org/google-docs/?mH8FN2" TargetMode="External"/><Relationship Id="rId148" Type="http://schemas.openxmlformats.org/officeDocument/2006/relationships/hyperlink" Target="https://www.zotero.org/google-docs/?cGH6cV" TargetMode="External"/><Relationship Id="rId169" Type="http://schemas.openxmlformats.org/officeDocument/2006/relationships/hyperlink" Target="https://www.zotero.org/google-docs/?QHwP52" TargetMode="External"/><Relationship Id="rId334" Type="http://schemas.openxmlformats.org/officeDocument/2006/relationships/hyperlink" Target="https://www.zotero.org/google-docs/?QHwP52" TargetMode="External"/><Relationship Id="rId355" Type="http://schemas.openxmlformats.org/officeDocument/2006/relationships/hyperlink" Target="https://www.zotero.org/google-docs/?QHwP52" TargetMode="External"/><Relationship Id="rId376" Type="http://schemas.openxmlformats.org/officeDocument/2006/relationships/hyperlink" Target="https://www.zotero.org/google-docs/?QHwP52" TargetMode="External"/><Relationship Id="rId397" Type="http://schemas.openxmlformats.org/officeDocument/2006/relationships/hyperlink" Target="https://www.zotero.org/google-docs/?QHwP52" TargetMode="External"/><Relationship Id="rId4" Type="http://schemas.openxmlformats.org/officeDocument/2006/relationships/footnotes" Target="footnotes.xml"/><Relationship Id="rId180" Type="http://schemas.openxmlformats.org/officeDocument/2006/relationships/hyperlink" Target="https://www.zotero.org/google-docs/?QHwP52" TargetMode="External"/><Relationship Id="rId215" Type="http://schemas.openxmlformats.org/officeDocument/2006/relationships/hyperlink" Target="https://www.zotero.org/google-docs/?QHwP52" TargetMode="External"/><Relationship Id="rId236" Type="http://schemas.openxmlformats.org/officeDocument/2006/relationships/hyperlink" Target="https://www.zotero.org/google-docs/?QHwP52" TargetMode="External"/><Relationship Id="rId257" Type="http://schemas.openxmlformats.org/officeDocument/2006/relationships/hyperlink" Target="https://www.zotero.org/google-docs/?QHwP52" TargetMode="External"/><Relationship Id="rId278" Type="http://schemas.openxmlformats.org/officeDocument/2006/relationships/hyperlink" Target="https://www.zotero.org/google-docs/?QHwP52" TargetMode="External"/><Relationship Id="rId401" Type="http://schemas.openxmlformats.org/officeDocument/2006/relationships/hyperlink" Target="https://www.zotero.org/google-docs/?QHwP52" TargetMode="External"/><Relationship Id="rId422" Type="http://schemas.openxmlformats.org/officeDocument/2006/relationships/hyperlink" Target="https://www.zotero.org/google-docs/?QHwP52" TargetMode="External"/><Relationship Id="rId443" Type="http://schemas.openxmlformats.org/officeDocument/2006/relationships/hyperlink" Target="https://www.zotero.org/google-docs/?QHwP52" TargetMode="External"/><Relationship Id="rId303" Type="http://schemas.openxmlformats.org/officeDocument/2006/relationships/hyperlink" Target="https://www.zotero.org/google-docs/?QHwP52" TargetMode="External"/><Relationship Id="rId42" Type="http://schemas.openxmlformats.org/officeDocument/2006/relationships/hyperlink" Target="https://www.zotero.org/google-docs/?fOsLe7" TargetMode="External"/><Relationship Id="rId84" Type="http://schemas.openxmlformats.org/officeDocument/2006/relationships/hyperlink" Target="https://www.zotero.org/google-docs/?onGTr7" TargetMode="External"/><Relationship Id="rId138" Type="http://schemas.openxmlformats.org/officeDocument/2006/relationships/hyperlink" Target="https://www.zotero.org/google-docs/?wpuzQG" TargetMode="External"/><Relationship Id="rId345" Type="http://schemas.openxmlformats.org/officeDocument/2006/relationships/hyperlink" Target="https://www.zotero.org/google-docs/?QHwP52" TargetMode="External"/><Relationship Id="rId387" Type="http://schemas.openxmlformats.org/officeDocument/2006/relationships/hyperlink" Target="https://www.zotero.org/google-docs/?QHwP52" TargetMode="External"/><Relationship Id="rId191" Type="http://schemas.openxmlformats.org/officeDocument/2006/relationships/hyperlink" Target="https://www.zotero.org/google-docs/?QHwP52" TargetMode="External"/><Relationship Id="rId205" Type="http://schemas.openxmlformats.org/officeDocument/2006/relationships/hyperlink" Target="https://www.zotero.org/google-docs/?QHwP52" TargetMode="External"/><Relationship Id="rId247" Type="http://schemas.openxmlformats.org/officeDocument/2006/relationships/hyperlink" Target="https://www.zotero.org/google-docs/?QHwP52" TargetMode="External"/><Relationship Id="rId412" Type="http://schemas.openxmlformats.org/officeDocument/2006/relationships/hyperlink" Target="https://www.zotero.org/google-docs/?QHwP52" TargetMode="External"/><Relationship Id="rId107" Type="http://schemas.openxmlformats.org/officeDocument/2006/relationships/hyperlink" Target="https://www.zotero.org/google-docs/?5G1qRi" TargetMode="External"/><Relationship Id="rId289" Type="http://schemas.openxmlformats.org/officeDocument/2006/relationships/hyperlink" Target="https://www.zotero.org/google-docs/?QHwP52" TargetMode="External"/><Relationship Id="rId454" Type="http://schemas.openxmlformats.org/officeDocument/2006/relationships/hyperlink" Target="https://www.zotero.org/google-docs/?QHwP52" TargetMode="External"/><Relationship Id="rId11" Type="http://schemas.openxmlformats.org/officeDocument/2006/relationships/hyperlink" Target="https://www.zotero.org/google-docs/?ZY0DBD" TargetMode="External"/><Relationship Id="rId53" Type="http://schemas.openxmlformats.org/officeDocument/2006/relationships/hyperlink" Target="https://www.zotero.org/google-docs/?OAQrGK" TargetMode="External"/><Relationship Id="rId149" Type="http://schemas.openxmlformats.org/officeDocument/2006/relationships/hyperlink" Target="https://www.zotero.org/google-docs/?mdMeNp" TargetMode="External"/><Relationship Id="rId314" Type="http://schemas.openxmlformats.org/officeDocument/2006/relationships/hyperlink" Target="https://www.zotero.org/google-docs/?QHwP52" TargetMode="External"/><Relationship Id="rId356" Type="http://schemas.openxmlformats.org/officeDocument/2006/relationships/hyperlink" Target="https://www.zotero.org/google-docs/?QHwP52" TargetMode="External"/><Relationship Id="rId398" Type="http://schemas.openxmlformats.org/officeDocument/2006/relationships/hyperlink" Target="https://www.zotero.org/google-docs/?QHwP52" TargetMode="External"/><Relationship Id="rId95" Type="http://schemas.openxmlformats.org/officeDocument/2006/relationships/hyperlink" Target="https://www.zotero.org/google-docs/?gbXKis" TargetMode="External"/><Relationship Id="rId160" Type="http://schemas.openxmlformats.org/officeDocument/2006/relationships/hyperlink" Target="https://www.zotero.org/google-docs/?hxrLEM" TargetMode="External"/><Relationship Id="rId216" Type="http://schemas.openxmlformats.org/officeDocument/2006/relationships/hyperlink" Target="https://www.zotero.org/google-docs/?QHwP52" TargetMode="External"/><Relationship Id="rId423" Type="http://schemas.openxmlformats.org/officeDocument/2006/relationships/hyperlink" Target="https://www.zotero.org/google-docs/?QHwP52" TargetMode="External"/><Relationship Id="rId258" Type="http://schemas.openxmlformats.org/officeDocument/2006/relationships/hyperlink" Target="https://www.zotero.org/google-docs/?QHwP52" TargetMode="External"/><Relationship Id="rId22" Type="http://schemas.openxmlformats.org/officeDocument/2006/relationships/hyperlink" Target="https://www.zotero.org/google-docs/?UO7737" TargetMode="External"/><Relationship Id="rId64" Type="http://schemas.openxmlformats.org/officeDocument/2006/relationships/hyperlink" Target="https://www.zotero.org/google-docs/?zOYcZh" TargetMode="External"/><Relationship Id="rId118" Type="http://schemas.openxmlformats.org/officeDocument/2006/relationships/hyperlink" Target="https://www.zotero.org/google-docs/?iEUGiC" TargetMode="External"/><Relationship Id="rId325" Type="http://schemas.openxmlformats.org/officeDocument/2006/relationships/hyperlink" Target="https://www.zotero.org/google-docs/?QHwP52" TargetMode="External"/><Relationship Id="rId367" Type="http://schemas.openxmlformats.org/officeDocument/2006/relationships/hyperlink" Target="https://www.zotero.org/google-docs/?QHwP52" TargetMode="External"/><Relationship Id="rId171" Type="http://schemas.openxmlformats.org/officeDocument/2006/relationships/hyperlink" Target="https://www.zotero.org/google-docs/?QHwP52" TargetMode="External"/><Relationship Id="rId227" Type="http://schemas.openxmlformats.org/officeDocument/2006/relationships/hyperlink" Target="https://www.zotero.org/google-docs/?QHwP52" TargetMode="External"/><Relationship Id="rId269" Type="http://schemas.openxmlformats.org/officeDocument/2006/relationships/hyperlink" Target="https://www.zotero.org/google-docs/?QHwP52" TargetMode="External"/><Relationship Id="rId434" Type="http://schemas.openxmlformats.org/officeDocument/2006/relationships/hyperlink" Target="https://www.zotero.org/google-docs/?QHwP52" TargetMode="External"/><Relationship Id="rId33" Type="http://schemas.openxmlformats.org/officeDocument/2006/relationships/hyperlink" Target="https://www.zotero.org/google-docs/?XwWD0m" TargetMode="External"/><Relationship Id="rId129" Type="http://schemas.openxmlformats.org/officeDocument/2006/relationships/hyperlink" Target="https://www.zotero.org/google-docs/?dC27uh" TargetMode="External"/><Relationship Id="rId280" Type="http://schemas.openxmlformats.org/officeDocument/2006/relationships/hyperlink" Target="https://www.zotero.org/google-docs/?QHwP52" TargetMode="External"/><Relationship Id="rId336" Type="http://schemas.openxmlformats.org/officeDocument/2006/relationships/hyperlink" Target="https://www.zotero.org/google-docs/?QHwP52" TargetMode="External"/><Relationship Id="rId75" Type="http://schemas.openxmlformats.org/officeDocument/2006/relationships/hyperlink" Target="https://www.zotero.org/google-docs/?1cG3T4" TargetMode="External"/><Relationship Id="rId140" Type="http://schemas.openxmlformats.org/officeDocument/2006/relationships/hyperlink" Target="https://www.zotero.org/google-docs/?duTcw4" TargetMode="External"/><Relationship Id="rId182" Type="http://schemas.openxmlformats.org/officeDocument/2006/relationships/hyperlink" Target="https://www.zotero.org/google-docs/?QHwP52" TargetMode="External"/><Relationship Id="rId378" Type="http://schemas.openxmlformats.org/officeDocument/2006/relationships/hyperlink" Target="https://www.zotero.org/google-docs/?QHwP52" TargetMode="External"/><Relationship Id="rId403" Type="http://schemas.openxmlformats.org/officeDocument/2006/relationships/hyperlink" Target="https://www.zotero.org/google-docs/?QHwP52" TargetMode="External"/><Relationship Id="rId6" Type="http://schemas.openxmlformats.org/officeDocument/2006/relationships/hyperlink" Target="https://www.zotero.org/google-docs/?aQYlWk" TargetMode="External"/><Relationship Id="rId238" Type="http://schemas.openxmlformats.org/officeDocument/2006/relationships/hyperlink" Target="https://www.zotero.org/google-docs/?QHwP52" TargetMode="External"/><Relationship Id="rId445" Type="http://schemas.openxmlformats.org/officeDocument/2006/relationships/hyperlink" Target="https://www.zotero.org/google-docs/?QHwP52" TargetMode="External"/><Relationship Id="rId291" Type="http://schemas.openxmlformats.org/officeDocument/2006/relationships/hyperlink" Target="https://www.zotero.org/google-docs/?QHwP52" TargetMode="External"/><Relationship Id="rId305" Type="http://schemas.openxmlformats.org/officeDocument/2006/relationships/hyperlink" Target="https://www.zotero.org/google-docs/?QHwP52" TargetMode="External"/><Relationship Id="rId347" Type="http://schemas.openxmlformats.org/officeDocument/2006/relationships/hyperlink" Target="https://www.zotero.org/google-docs/?QHwP52" TargetMode="External"/><Relationship Id="rId44" Type="http://schemas.openxmlformats.org/officeDocument/2006/relationships/hyperlink" Target="https://www.zotero.org/google-docs/?p9BglJ" TargetMode="External"/><Relationship Id="rId86" Type="http://schemas.openxmlformats.org/officeDocument/2006/relationships/hyperlink" Target="https://www.zotero.org/google-docs/?zIMMAp" TargetMode="External"/><Relationship Id="rId151" Type="http://schemas.openxmlformats.org/officeDocument/2006/relationships/hyperlink" Target="https://www.zotero.org/google-docs/?e2IGHx" TargetMode="External"/><Relationship Id="rId389" Type="http://schemas.openxmlformats.org/officeDocument/2006/relationships/hyperlink" Target="https://www.zotero.org/google-docs/?QHwP52" TargetMode="External"/><Relationship Id="rId193" Type="http://schemas.openxmlformats.org/officeDocument/2006/relationships/hyperlink" Target="https://www.zotero.org/google-docs/?QHwP52" TargetMode="External"/><Relationship Id="rId207" Type="http://schemas.openxmlformats.org/officeDocument/2006/relationships/hyperlink" Target="https://www.zotero.org/google-docs/?QHwP52" TargetMode="External"/><Relationship Id="rId249" Type="http://schemas.openxmlformats.org/officeDocument/2006/relationships/hyperlink" Target="https://www.zotero.org/google-docs/?QHwP52" TargetMode="External"/><Relationship Id="rId414" Type="http://schemas.openxmlformats.org/officeDocument/2006/relationships/hyperlink" Target="https://www.zotero.org/google-docs/?QHwP52" TargetMode="External"/><Relationship Id="rId456" Type="http://schemas.openxmlformats.org/officeDocument/2006/relationships/theme" Target="theme/theme1.xml"/><Relationship Id="rId13" Type="http://schemas.openxmlformats.org/officeDocument/2006/relationships/hyperlink" Target="https://www.zotero.org/google-docs/?Xm59bz" TargetMode="External"/><Relationship Id="rId109" Type="http://schemas.openxmlformats.org/officeDocument/2006/relationships/hyperlink" Target="https://www.zotero.org/google-docs/?BaggOr" TargetMode="External"/><Relationship Id="rId260" Type="http://schemas.openxmlformats.org/officeDocument/2006/relationships/hyperlink" Target="https://www.zotero.org/google-docs/?QHwP52" TargetMode="External"/><Relationship Id="rId316" Type="http://schemas.openxmlformats.org/officeDocument/2006/relationships/hyperlink" Target="https://www.zotero.org/google-docs/?QHwP52" TargetMode="External"/><Relationship Id="rId55" Type="http://schemas.openxmlformats.org/officeDocument/2006/relationships/hyperlink" Target="https://www.zotero.org/google-docs/?kF2vrP" TargetMode="External"/><Relationship Id="rId97" Type="http://schemas.openxmlformats.org/officeDocument/2006/relationships/hyperlink" Target="https://www.zotero.org/google-docs/?VB1zgM" TargetMode="External"/><Relationship Id="rId120" Type="http://schemas.openxmlformats.org/officeDocument/2006/relationships/hyperlink" Target="https://www.zotero.org/google-docs/?iEUGiC" TargetMode="External"/><Relationship Id="rId358" Type="http://schemas.openxmlformats.org/officeDocument/2006/relationships/hyperlink" Target="https://www.zotero.org/google-docs/?QHwP52" TargetMode="External"/><Relationship Id="rId162" Type="http://schemas.openxmlformats.org/officeDocument/2006/relationships/hyperlink" Target="https://www.zotero.org/google-docs/?3cTkGX" TargetMode="External"/><Relationship Id="rId218" Type="http://schemas.openxmlformats.org/officeDocument/2006/relationships/hyperlink" Target="https://www.zotero.org/google-docs/?QHwP52" TargetMode="External"/><Relationship Id="rId425" Type="http://schemas.openxmlformats.org/officeDocument/2006/relationships/hyperlink" Target="https://www.zotero.org/google-docs/?QHwP52" TargetMode="External"/><Relationship Id="rId271" Type="http://schemas.openxmlformats.org/officeDocument/2006/relationships/hyperlink" Target="https://www.zotero.org/google-docs/?QHwP52" TargetMode="External"/><Relationship Id="rId24" Type="http://schemas.openxmlformats.org/officeDocument/2006/relationships/hyperlink" Target="https://www.zotero.org/google-docs/?O1xQzJ" TargetMode="External"/><Relationship Id="rId66" Type="http://schemas.openxmlformats.org/officeDocument/2006/relationships/hyperlink" Target="https://www.zotero.org/google-docs/?zOYcZh" TargetMode="External"/><Relationship Id="rId131" Type="http://schemas.openxmlformats.org/officeDocument/2006/relationships/hyperlink" Target="https://www.zotero.org/google-docs/?Jms9U5" TargetMode="External"/><Relationship Id="rId327" Type="http://schemas.openxmlformats.org/officeDocument/2006/relationships/hyperlink" Target="https://www.zotero.org/google-docs/?QHwP52" TargetMode="External"/><Relationship Id="rId369" Type="http://schemas.openxmlformats.org/officeDocument/2006/relationships/hyperlink" Target="https://www.zotero.org/google-docs/?QHwP52" TargetMode="External"/><Relationship Id="rId173" Type="http://schemas.openxmlformats.org/officeDocument/2006/relationships/hyperlink" Target="https://www.zotero.org/google-docs/?QHwP52" TargetMode="External"/><Relationship Id="rId229" Type="http://schemas.openxmlformats.org/officeDocument/2006/relationships/hyperlink" Target="https://www.zotero.org/google-docs/?QHwP52" TargetMode="External"/><Relationship Id="rId380" Type="http://schemas.openxmlformats.org/officeDocument/2006/relationships/hyperlink" Target="https://www.zotero.org/google-docs/?QHwP52" TargetMode="External"/><Relationship Id="rId436" Type="http://schemas.openxmlformats.org/officeDocument/2006/relationships/hyperlink" Target="https://www.zotero.org/google-docs/?QHwP52" TargetMode="External"/><Relationship Id="rId240" Type="http://schemas.openxmlformats.org/officeDocument/2006/relationships/hyperlink" Target="https://www.zotero.org/google-docs/?QHwP52" TargetMode="External"/><Relationship Id="rId35" Type="http://schemas.openxmlformats.org/officeDocument/2006/relationships/hyperlink" Target="https://www.zotero.org/google-docs/?bdmA3m" TargetMode="External"/><Relationship Id="rId77" Type="http://schemas.openxmlformats.org/officeDocument/2006/relationships/hyperlink" Target="https://www.zotero.org/google-docs/?aqvZ1c" TargetMode="External"/><Relationship Id="rId100" Type="http://schemas.openxmlformats.org/officeDocument/2006/relationships/hyperlink" Target="https://www.zotero.org/google-docs/?BVN3Qa" TargetMode="External"/><Relationship Id="rId282" Type="http://schemas.openxmlformats.org/officeDocument/2006/relationships/hyperlink" Target="https://www.zotero.org/google-docs/?QHwP52" TargetMode="External"/><Relationship Id="rId338" Type="http://schemas.openxmlformats.org/officeDocument/2006/relationships/hyperlink" Target="https://www.zotero.org/google-docs/?QHwP52" TargetMode="External"/><Relationship Id="rId8" Type="http://schemas.openxmlformats.org/officeDocument/2006/relationships/hyperlink" Target="https://www.zotero.org/google-docs/?PjeHh6" TargetMode="External"/><Relationship Id="rId142" Type="http://schemas.openxmlformats.org/officeDocument/2006/relationships/hyperlink" Target="https://www.zotero.org/google-docs/?thxwuY" TargetMode="External"/><Relationship Id="rId184" Type="http://schemas.openxmlformats.org/officeDocument/2006/relationships/hyperlink" Target="https://www.zotero.org/google-docs/?QHwP52" TargetMode="External"/><Relationship Id="rId391" Type="http://schemas.openxmlformats.org/officeDocument/2006/relationships/hyperlink" Target="https://www.zotero.org/google-docs/?QHwP52" TargetMode="External"/><Relationship Id="rId405" Type="http://schemas.openxmlformats.org/officeDocument/2006/relationships/hyperlink" Target="https://www.zotero.org/google-docs/?QHwP52" TargetMode="External"/><Relationship Id="rId447" Type="http://schemas.openxmlformats.org/officeDocument/2006/relationships/hyperlink" Target="https://www.zotero.org/google-docs/?QHwP52" TargetMode="External"/><Relationship Id="rId251" Type="http://schemas.openxmlformats.org/officeDocument/2006/relationships/hyperlink" Target="https://www.zotero.org/google-docs/?QHwP52" TargetMode="External"/><Relationship Id="rId46" Type="http://schemas.openxmlformats.org/officeDocument/2006/relationships/hyperlink" Target="https://www.zotero.org/google-docs/?2bwTSU" TargetMode="External"/><Relationship Id="rId293" Type="http://schemas.openxmlformats.org/officeDocument/2006/relationships/hyperlink" Target="https://www.zotero.org/google-docs/?QHwP52" TargetMode="External"/><Relationship Id="rId307" Type="http://schemas.openxmlformats.org/officeDocument/2006/relationships/hyperlink" Target="https://www.zotero.org/google-docs/?QHwP52" TargetMode="External"/><Relationship Id="rId349" Type="http://schemas.openxmlformats.org/officeDocument/2006/relationships/hyperlink" Target="https://www.zotero.org/google-docs/?QHwP52" TargetMode="External"/><Relationship Id="rId88" Type="http://schemas.openxmlformats.org/officeDocument/2006/relationships/hyperlink" Target="https://www.zotero.org/google-docs/?av0VzJ" TargetMode="External"/><Relationship Id="rId111" Type="http://schemas.openxmlformats.org/officeDocument/2006/relationships/hyperlink" Target="https://www.zotero.org/google-docs/?bNMWIa" TargetMode="External"/><Relationship Id="rId153" Type="http://schemas.openxmlformats.org/officeDocument/2006/relationships/hyperlink" Target="https://www.zotero.org/google-docs/?oHpHWQ" TargetMode="External"/><Relationship Id="rId195" Type="http://schemas.openxmlformats.org/officeDocument/2006/relationships/hyperlink" Target="https://www.zotero.org/google-docs/?QHwP52" TargetMode="External"/><Relationship Id="rId209" Type="http://schemas.openxmlformats.org/officeDocument/2006/relationships/hyperlink" Target="https://www.zotero.org/google-docs/?QHwP52" TargetMode="External"/><Relationship Id="rId360" Type="http://schemas.openxmlformats.org/officeDocument/2006/relationships/hyperlink" Target="https://www.zotero.org/google-docs/?QHwP52" TargetMode="External"/><Relationship Id="rId416" Type="http://schemas.openxmlformats.org/officeDocument/2006/relationships/hyperlink" Target="https://www.zotero.org/google-docs/?QHwP52" TargetMode="External"/><Relationship Id="rId220" Type="http://schemas.openxmlformats.org/officeDocument/2006/relationships/hyperlink" Target="https://www.zotero.org/google-docs/?QHwP52" TargetMode="External"/><Relationship Id="rId15" Type="http://schemas.openxmlformats.org/officeDocument/2006/relationships/hyperlink" Target="https://www.zotero.org/google-docs/?8mUeH5" TargetMode="External"/><Relationship Id="rId57" Type="http://schemas.openxmlformats.org/officeDocument/2006/relationships/hyperlink" Target="https://www.zotero.org/google-docs/?bO0OSn" TargetMode="External"/><Relationship Id="rId262" Type="http://schemas.openxmlformats.org/officeDocument/2006/relationships/hyperlink" Target="https://www.zotero.org/google-docs/?QHwP52" TargetMode="External"/><Relationship Id="rId318" Type="http://schemas.openxmlformats.org/officeDocument/2006/relationships/hyperlink" Target="https://www.zotero.org/google-docs/?QHwP52" TargetMode="External"/><Relationship Id="rId99" Type="http://schemas.openxmlformats.org/officeDocument/2006/relationships/hyperlink" Target="https://www.zotero.org/google-docs/?iosu3j" TargetMode="External"/><Relationship Id="rId122" Type="http://schemas.openxmlformats.org/officeDocument/2006/relationships/hyperlink" Target="https://www.zotero.org/google-docs/?qdUHsE" TargetMode="External"/><Relationship Id="rId164" Type="http://schemas.openxmlformats.org/officeDocument/2006/relationships/hyperlink" Target="https://www.zotero.org/google-docs/?SJBmzn" TargetMode="External"/><Relationship Id="rId371" Type="http://schemas.openxmlformats.org/officeDocument/2006/relationships/hyperlink" Target="https://www.zotero.org/google-docs/?QHwP52" TargetMode="External"/><Relationship Id="rId427" Type="http://schemas.openxmlformats.org/officeDocument/2006/relationships/hyperlink" Target="https://www.zotero.org/google-docs/?QHwP52" TargetMode="External"/><Relationship Id="rId26" Type="http://schemas.openxmlformats.org/officeDocument/2006/relationships/hyperlink" Target="https://www.zotero.org/google-docs/?KwaN41" TargetMode="External"/><Relationship Id="rId231" Type="http://schemas.openxmlformats.org/officeDocument/2006/relationships/hyperlink" Target="https://www.zotero.org/google-docs/?QHwP52" TargetMode="External"/><Relationship Id="rId273" Type="http://schemas.openxmlformats.org/officeDocument/2006/relationships/hyperlink" Target="https://www.zotero.org/google-docs/?QHwP52" TargetMode="External"/><Relationship Id="rId329" Type="http://schemas.openxmlformats.org/officeDocument/2006/relationships/hyperlink" Target="https://www.zotero.org/google-docs/?QHwP52" TargetMode="External"/><Relationship Id="rId68" Type="http://schemas.openxmlformats.org/officeDocument/2006/relationships/image" Target="media/image6.png"/><Relationship Id="rId133" Type="http://schemas.openxmlformats.org/officeDocument/2006/relationships/hyperlink" Target="https://www.zotero.org/google-docs/?HZFYT8" TargetMode="External"/><Relationship Id="rId175" Type="http://schemas.openxmlformats.org/officeDocument/2006/relationships/hyperlink" Target="https://www.zotero.org/google-docs/?QHwP52" TargetMode="External"/><Relationship Id="rId340" Type="http://schemas.openxmlformats.org/officeDocument/2006/relationships/hyperlink" Target="https://www.zotero.org/google-docs/?QHwP52" TargetMode="External"/><Relationship Id="rId200" Type="http://schemas.openxmlformats.org/officeDocument/2006/relationships/hyperlink" Target="https://www.zotero.org/google-docs/?QHwP52" TargetMode="External"/><Relationship Id="rId382" Type="http://schemas.openxmlformats.org/officeDocument/2006/relationships/hyperlink" Target="https://www.zotero.org/google-docs/?QHwP52" TargetMode="External"/><Relationship Id="rId438" Type="http://schemas.openxmlformats.org/officeDocument/2006/relationships/hyperlink" Target="https://www.zotero.org/google-docs/?QHwP52" TargetMode="External"/><Relationship Id="rId242" Type="http://schemas.openxmlformats.org/officeDocument/2006/relationships/hyperlink" Target="https://www.zotero.org/google-docs/?QHwP52" TargetMode="External"/><Relationship Id="rId284" Type="http://schemas.openxmlformats.org/officeDocument/2006/relationships/hyperlink" Target="https://www.zotero.org/google-docs/?QHwP52" TargetMode="External"/><Relationship Id="rId37" Type="http://schemas.openxmlformats.org/officeDocument/2006/relationships/hyperlink" Target="https://www.zotero.org/google-docs/?ZPN2G6" TargetMode="External"/><Relationship Id="rId79" Type="http://schemas.openxmlformats.org/officeDocument/2006/relationships/hyperlink" Target="https://www.zotero.org/google-docs/?RSatOk" TargetMode="External"/><Relationship Id="rId102" Type="http://schemas.openxmlformats.org/officeDocument/2006/relationships/hyperlink" Target="https://www.zotero.org/google-docs/?UGZvMr" TargetMode="External"/><Relationship Id="rId144" Type="http://schemas.openxmlformats.org/officeDocument/2006/relationships/hyperlink" Target="https://www.zotero.org/google-docs/?cS9Gti" TargetMode="External"/><Relationship Id="rId90" Type="http://schemas.openxmlformats.org/officeDocument/2006/relationships/hyperlink" Target="https://www.zotero.org/google-docs/?dTUFU0" TargetMode="External"/><Relationship Id="rId186" Type="http://schemas.openxmlformats.org/officeDocument/2006/relationships/hyperlink" Target="https://www.zotero.org/google-docs/?QHwP52" TargetMode="External"/><Relationship Id="rId351" Type="http://schemas.openxmlformats.org/officeDocument/2006/relationships/hyperlink" Target="https://www.zotero.org/google-docs/?QHwP52" TargetMode="External"/><Relationship Id="rId393" Type="http://schemas.openxmlformats.org/officeDocument/2006/relationships/hyperlink" Target="https://www.zotero.org/google-docs/?QHwP52" TargetMode="External"/><Relationship Id="rId407" Type="http://schemas.openxmlformats.org/officeDocument/2006/relationships/hyperlink" Target="https://www.zotero.org/google-docs/?QHwP52" TargetMode="External"/><Relationship Id="rId449" Type="http://schemas.openxmlformats.org/officeDocument/2006/relationships/hyperlink" Target="https://www.zotero.org/google-docs/?QHwP52" TargetMode="External"/><Relationship Id="rId211" Type="http://schemas.openxmlformats.org/officeDocument/2006/relationships/hyperlink" Target="https://www.zotero.org/google-docs/?QHwP52" TargetMode="External"/><Relationship Id="rId253" Type="http://schemas.openxmlformats.org/officeDocument/2006/relationships/hyperlink" Target="https://www.zotero.org/google-docs/?QHwP52" TargetMode="External"/><Relationship Id="rId295" Type="http://schemas.openxmlformats.org/officeDocument/2006/relationships/hyperlink" Target="https://www.zotero.org/google-docs/?QHwP52" TargetMode="External"/><Relationship Id="rId309" Type="http://schemas.openxmlformats.org/officeDocument/2006/relationships/hyperlink" Target="https://www.zotero.org/google-docs/?QHwP52" TargetMode="External"/><Relationship Id="rId48" Type="http://schemas.openxmlformats.org/officeDocument/2006/relationships/hyperlink" Target="https://www.zotero.org/google-docs/?Mzmi3f" TargetMode="External"/><Relationship Id="rId113" Type="http://schemas.openxmlformats.org/officeDocument/2006/relationships/hyperlink" Target="https://www.zotero.org/google-docs/?ogTPTh" TargetMode="External"/><Relationship Id="rId320" Type="http://schemas.openxmlformats.org/officeDocument/2006/relationships/hyperlink" Target="https://www.zotero.org/google-docs/?QHwP52" TargetMode="External"/><Relationship Id="rId155" Type="http://schemas.openxmlformats.org/officeDocument/2006/relationships/hyperlink" Target="https://www.zotero.org/google-docs/?oOuQs3" TargetMode="External"/><Relationship Id="rId197" Type="http://schemas.openxmlformats.org/officeDocument/2006/relationships/hyperlink" Target="https://www.zotero.org/google-docs/?QHwP52" TargetMode="External"/><Relationship Id="rId362" Type="http://schemas.openxmlformats.org/officeDocument/2006/relationships/hyperlink" Target="https://www.zotero.org/google-docs/?QHwP52" TargetMode="External"/><Relationship Id="rId418" Type="http://schemas.openxmlformats.org/officeDocument/2006/relationships/hyperlink" Target="https://www.zotero.org/google-docs/?QHwP52" TargetMode="External"/><Relationship Id="rId222" Type="http://schemas.openxmlformats.org/officeDocument/2006/relationships/hyperlink" Target="https://www.zotero.org/google-docs/?QHwP52" TargetMode="External"/><Relationship Id="rId264" Type="http://schemas.openxmlformats.org/officeDocument/2006/relationships/hyperlink" Target="https://www.zotero.org/google-docs/?QHwP52" TargetMode="External"/><Relationship Id="rId17" Type="http://schemas.openxmlformats.org/officeDocument/2006/relationships/hyperlink" Target="https://www.zotero.org/google-docs/?slTwxS" TargetMode="External"/><Relationship Id="rId59" Type="http://schemas.openxmlformats.org/officeDocument/2006/relationships/hyperlink" Target="https://www.zotero.org/google-docs/?AJeg3I" TargetMode="External"/><Relationship Id="rId124" Type="http://schemas.openxmlformats.org/officeDocument/2006/relationships/hyperlink" Target="https://www.zotero.org/google-docs/?f5hXQJ" TargetMode="External"/><Relationship Id="rId70" Type="http://schemas.openxmlformats.org/officeDocument/2006/relationships/hyperlink" Target="https://www.zotero.org/google-docs/?V9l4C3" TargetMode="External"/><Relationship Id="rId166" Type="http://schemas.openxmlformats.org/officeDocument/2006/relationships/hyperlink" Target="https://www.zotero.org/google-docs/?T8OvyS" TargetMode="External"/><Relationship Id="rId331" Type="http://schemas.openxmlformats.org/officeDocument/2006/relationships/hyperlink" Target="https://www.zotero.org/google-docs/?QHwP52" TargetMode="External"/><Relationship Id="rId373" Type="http://schemas.openxmlformats.org/officeDocument/2006/relationships/hyperlink" Target="https://www.zotero.org/google-docs/?QHwP52" TargetMode="External"/><Relationship Id="rId429" Type="http://schemas.openxmlformats.org/officeDocument/2006/relationships/hyperlink" Target="https://www.zotero.org/google-docs/?QHwP52" TargetMode="External"/><Relationship Id="rId1" Type="http://schemas.openxmlformats.org/officeDocument/2006/relationships/styles" Target="styles.xml"/><Relationship Id="rId233" Type="http://schemas.openxmlformats.org/officeDocument/2006/relationships/hyperlink" Target="https://www.zotero.org/google-docs/?QHwP52" TargetMode="External"/><Relationship Id="rId440" Type="http://schemas.openxmlformats.org/officeDocument/2006/relationships/hyperlink" Target="https://www.zotero.org/google-docs/?QHwP52" TargetMode="External"/><Relationship Id="rId28" Type="http://schemas.openxmlformats.org/officeDocument/2006/relationships/image" Target="media/image3.png"/><Relationship Id="rId275" Type="http://schemas.openxmlformats.org/officeDocument/2006/relationships/hyperlink" Target="https://www.zotero.org/google-docs/?QHwP52" TargetMode="External"/><Relationship Id="rId300" Type="http://schemas.openxmlformats.org/officeDocument/2006/relationships/hyperlink" Target="https://www.zotero.org/google-docs/?QHwP52" TargetMode="External"/><Relationship Id="rId81" Type="http://schemas.openxmlformats.org/officeDocument/2006/relationships/hyperlink" Target="https://www.zotero.org/google-docs/?qLn9wS" TargetMode="External"/><Relationship Id="rId135" Type="http://schemas.openxmlformats.org/officeDocument/2006/relationships/hyperlink" Target="https://www.zotero.org/google-docs/?K6chSI" TargetMode="External"/><Relationship Id="rId177" Type="http://schemas.openxmlformats.org/officeDocument/2006/relationships/hyperlink" Target="https://www.zotero.org/google-docs/?QHwP52" TargetMode="External"/><Relationship Id="rId342" Type="http://schemas.openxmlformats.org/officeDocument/2006/relationships/hyperlink" Target="https://www.zotero.org/google-docs/?QHwP52" TargetMode="External"/><Relationship Id="rId384" Type="http://schemas.openxmlformats.org/officeDocument/2006/relationships/hyperlink" Target="https://www.zotero.org/google-docs/?QHwP52" TargetMode="External"/><Relationship Id="rId202" Type="http://schemas.openxmlformats.org/officeDocument/2006/relationships/hyperlink" Target="https://www.zotero.org/google-docs/?QHwP52" TargetMode="External"/><Relationship Id="rId244" Type="http://schemas.openxmlformats.org/officeDocument/2006/relationships/hyperlink" Target="https://www.zotero.org/google-docs/?QHwP52" TargetMode="External"/><Relationship Id="rId39" Type="http://schemas.openxmlformats.org/officeDocument/2006/relationships/hyperlink" Target="https://www.zotero.org/google-docs/?bcWTnw" TargetMode="External"/><Relationship Id="rId286" Type="http://schemas.openxmlformats.org/officeDocument/2006/relationships/hyperlink" Target="https://www.zotero.org/google-docs/?QHwP52" TargetMode="External"/><Relationship Id="rId451" Type="http://schemas.openxmlformats.org/officeDocument/2006/relationships/hyperlink" Target="https://www.zotero.org/google-docs/?QHwP52" TargetMode="External"/><Relationship Id="rId50" Type="http://schemas.openxmlformats.org/officeDocument/2006/relationships/image" Target="media/image5.png"/><Relationship Id="rId104" Type="http://schemas.openxmlformats.org/officeDocument/2006/relationships/hyperlink" Target="https://www.zotero.org/google-docs/?BKJxpH" TargetMode="External"/><Relationship Id="rId146" Type="http://schemas.openxmlformats.org/officeDocument/2006/relationships/hyperlink" Target="https://www.zotero.org/google-docs/?W5v01L" TargetMode="External"/><Relationship Id="rId188" Type="http://schemas.openxmlformats.org/officeDocument/2006/relationships/hyperlink" Target="https://www.zotero.org/google-docs/?QHwP52" TargetMode="External"/><Relationship Id="rId311" Type="http://schemas.openxmlformats.org/officeDocument/2006/relationships/hyperlink" Target="https://www.zotero.org/google-docs/?QHwP52" TargetMode="External"/><Relationship Id="rId353" Type="http://schemas.openxmlformats.org/officeDocument/2006/relationships/hyperlink" Target="https://www.zotero.org/google-docs/?QHwP52" TargetMode="External"/><Relationship Id="rId395" Type="http://schemas.openxmlformats.org/officeDocument/2006/relationships/hyperlink" Target="https://www.zotero.org/google-docs/?QHwP52" TargetMode="External"/><Relationship Id="rId409" Type="http://schemas.openxmlformats.org/officeDocument/2006/relationships/hyperlink" Target="https://www.zotero.org/google-docs/?QHwP52" TargetMode="External"/></Relationships>
</file>

<file path=word/_rels/footnotes.xml.rels><?xml version="1.0" encoding="UTF-8" standalone="yes"?>
<Relationships xmlns="http://schemas.openxmlformats.org/package/2006/relationships"><Relationship Id="rId13" Type="http://schemas.openxmlformats.org/officeDocument/2006/relationships/hyperlink" Target="https://www.taipeitimes.com/News/feat/archives/2019/07/28/2003719466" TargetMode="External"/><Relationship Id="rId18" Type="http://schemas.openxmlformats.org/officeDocument/2006/relationships/hyperlink" Target="https://www.zotero.org/google-docs/?4AeljK" TargetMode="External"/><Relationship Id="rId26" Type="http://schemas.openxmlformats.org/officeDocument/2006/relationships/hyperlink" Target="https://www.trumanlibrary.gov/library/public-papers/223/letter-ambassador-warren-austin-restating-us-position-formosa" TargetMode="External"/><Relationship Id="rId39" Type="http://schemas.openxmlformats.org/officeDocument/2006/relationships/hyperlink" Target="https://www.zotero.org/google-docs/?TphKy1" TargetMode="External"/><Relationship Id="rId21" Type="http://schemas.openxmlformats.org/officeDocument/2006/relationships/hyperlink" Target="https://congressional.proquest.com/histvault?q=002944-001-0950&amp;accountid=14524" TargetMode="External"/><Relationship Id="rId34" Type="http://schemas.openxmlformats.org/officeDocument/2006/relationships/hyperlink" Target="https://history.state.gov/historicaldocuments/frus1950v06/d130" TargetMode="External"/><Relationship Id="rId42" Type="http://schemas.openxmlformats.org/officeDocument/2006/relationships/hyperlink" Target="https://www.ait.org.tw/our-relationship/policy-history/key-u-s-foreign-policy-documents-region/taiwan-relations-act/" TargetMode="External"/><Relationship Id="rId47" Type="http://schemas.openxmlformats.org/officeDocument/2006/relationships/hyperlink" Target="https://www.ait.org.tw/remarks-by-david-r-stilwell-assistant-secretary-of-state-for-east-asian-and-pacific-affairs-at-the-heritage-foundation-virtual/" TargetMode="External"/><Relationship Id="rId50" Type="http://schemas.openxmlformats.org/officeDocument/2006/relationships/hyperlink" Target="https://focustaiwan.tw/cross-strait/202110160009" TargetMode="External"/><Relationship Id="rId55" Type="http://schemas.openxmlformats.org/officeDocument/2006/relationships/hyperlink" Target="https://www.zotero.org/google-docs/?eWOQxi" TargetMode="External"/><Relationship Id="rId63" Type="http://schemas.openxmlformats.org/officeDocument/2006/relationships/hyperlink" Target="https://www.zotero.org/google-docs/?xfo5qV" TargetMode="External"/><Relationship Id="rId7" Type="http://schemas.openxmlformats.org/officeDocument/2006/relationships/hyperlink" Target="https://www.zotero.org/google-docs/?DeIeeF" TargetMode="External"/><Relationship Id="rId2" Type="http://schemas.openxmlformats.org/officeDocument/2006/relationships/hyperlink" Target="https://www.zotero.org/google-docs/?VEbmjl" TargetMode="External"/><Relationship Id="rId16" Type="http://schemas.openxmlformats.org/officeDocument/2006/relationships/hyperlink" Target="https://www.zotero.org/google-docs/?yMvXAQ" TargetMode="External"/><Relationship Id="rId29" Type="http://schemas.openxmlformats.org/officeDocument/2006/relationships/hyperlink" Target="https://thediplomat.com/2014/08/no-taiwans-status-is-not-uncertain/" TargetMode="External"/><Relationship Id="rId11" Type="http://schemas.openxmlformats.org/officeDocument/2006/relationships/hyperlink" Target="https://www.trendforce.com/presscenter/news/20210224-10675.html" TargetMode="External"/><Relationship Id="rId24" Type="http://schemas.openxmlformats.org/officeDocument/2006/relationships/hyperlink" Target="https://www.zotero.org/google-docs/?qovEPk" TargetMode="External"/><Relationship Id="rId32" Type="http://schemas.openxmlformats.org/officeDocument/2006/relationships/hyperlink" Target="https://history.state.gov/historicaldocuments/frus1955-57v02" TargetMode="External"/><Relationship Id="rId37" Type="http://schemas.openxmlformats.org/officeDocument/2006/relationships/hyperlink" Target="https://www.zotero.org/google-docs/?4I5Sr6" TargetMode="External"/><Relationship Id="rId40" Type="http://schemas.openxmlformats.org/officeDocument/2006/relationships/hyperlink" Target="https://avalon.law.yale.edu/20th_century/chin001.asp" TargetMode="External"/><Relationship Id="rId45" Type="http://schemas.openxmlformats.org/officeDocument/2006/relationships/hyperlink" Target="https://history.state.gov/historicaldocuments/frus1969-76v17/d203" TargetMode="External"/><Relationship Id="rId53" Type="http://schemas.openxmlformats.org/officeDocument/2006/relationships/hyperlink" Target="https://www.zotero.org/google-docs/?VWrtAg" TargetMode="External"/><Relationship Id="rId58" Type="http://schemas.openxmlformats.org/officeDocument/2006/relationships/hyperlink" Target="https://www.zotero.org/google-docs/?64AexW" TargetMode="External"/><Relationship Id="rId5" Type="http://schemas.openxmlformats.org/officeDocument/2006/relationships/hyperlink" Target="https://www.zotero.org/google-docs/?uIB5gb" TargetMode="External"/><Relationship Id="rId61" Type="http://schemas.openxmlformats.org/officeDocument/2006/relationships/hyperlink" Target="https://www.zotero.org/google-docs/?uMeqhH" TargetMode="External"/><Relationship Id="rId19" Type="http://schemas.openxmlformats.org/officeDocument/2006/relationships/hyperlink" Target="https://www.zotero.org/google-docs/?rYd9HQ" TargetMode="External"/><Relationship Id="rId14" Type="http://schemas.openxmlformats.org/officeDocument/2006/relationships/hyperlink" Target="https://www.zotero.org/google-docs/?pSXO0g" TargetMode="External"/><Relationship Id="rId22" Type="http://schemas.openxmlformats.org/officeDocument/2006/relationships/hyperlink" Target="https://congressional.proquest.com/histvault?q=002944-001-0891&amp;accountid=14524" TargetMode="External"/><Relationship Id="rId27" Type="http://schemas.openxmlformats.org/officeDocument/2006/relationships/hyperlink" Target="https://china.usc.edu/treaty-peace-between-republic-china-and-japan-treaty-taipei-1952" TargetMode="External"/><Relationship Id="rId30" Type="http://schemas.openxmlformats.org/officeDocument/2006/relationships/hyperlink" Target="https://china.usc.edu/treaty-peace-between-republic-china-and-japan-treaty-taipei-1952" TargetMode="External"/><Relationship Id="rId35" Type="http://schemas.openxmlformats.org/officeDocument/2006/relationships/hyperlink" Target="https://history.state.gov/historicaldocuments/frus1950v06/d185" TargetMode="External"/><Relationship Id="rId43" Type="http://schemas.openxmlformats.org/officeDocument/2006/relationships/hyperlink" Target="https://avalon.law.yale.edu/20th_century/chin001.asp" TargetMode="External"/><Relationship Id="rId48" Type="http://schemas.openxmlformats.org/officeDocument/2006/relationships/hyperlink" Target="https://www.ait.org.tw/our-relationship/policy-history/key-u-s-foreign-policy-documents-region/taiwan-relations-act/" TargetMode="External"/><Relationship Id="rId56" Type="http://schemas.openxmlformats.org/officeDocument/2006/relationships/hyperlink" Target="https://www.zotero.org/google-docs/?Z3efR3" TargetMode="External"/><Relationship Id="rId64" Type="http://schemas.openxmlformats.org/officeDocument/2006/relationships/hyperlink" Target="https://foreignpolicy.com/2021/10/08/taiwan-china-incursions-us-military-war/" TargetMode="External"/><Relationship Id="rId8" Type="http://schemas.openxmlformats.org/officeDocument/2006/relationships/hyperlink" Target="https://www.zotero.org/google-docs/?DeIeeF" TargetMode="External"/><Relationship Id="rId51" Type="http://schemas.openxmlformats.org/officeDocument/2006/relationships/hyperlink" Target="https://www.zotero.org/google-docs/?oYsRCq" TargetMode="External"/><Relationship Id="rId3" Type="http://schemas.openxmlformats.org/officeDocument/2006/relationships/hyperlink" Target="https://www.zotero.org/google-docs/?uIB5gb" TargetMode="External"/><Relationship Id="rId12" Type="http://schemas.openxmlformats.org/officeDocument/2006/relationships/hyperlink" Target="https://www.ft.com/content/05206915-fd73-4a3a-92a5-6760ce965bd9" TargetMode="External"/><Relationship Id="rId17" Type="http://schemas.openxmlformats.org/officeDocument/2006/relationships/hyperlink" Target="https://www.zotero.org/google-docs/?5X9XoN" TargetMode="External"/><Relationship Id="rId25" Type="http://schemas.openxmlformats.org/officeDocument/2006/relationships/hyperlink" Target="https://history.state.gov/historicaldocuments/frus1950v07/d119" TargetMode="External"/><Relationship Id="rId33" Type="http://schemas.openxmlformats.org/officeDocument/2006/relationships/hyperlink" Target="https://history.state.gov/historicaldocuments/frus1950v06/d129" TargetMode="External"/><Relationship Id="rId38" Type="http://schemas.openxmlformats.org/officeDocument/2006/relationships/hyperlink" Target="https://www.zotero.org/google-docs/?4A2jl1" TargetMode="External"/><Relationship Id="rId46" Type="http://schemas.openxmlformats.org/officeDocument/2006/relationships/hyperlink" Target="https://www.ait.org.tw/our-relationship/policy-history/key-u-s-foreign-policy-documents-region/u-s-prc-joint-communique-1979/" TargetMode="External"/><Relationship Id="rId59" Type="http://schemas.openxmlformats.org/officeDocument/2006/relationships/hyperlink" Target="https://www.zotero.org/google-docs/?LWK2O1" TargetMode="External"/><Relationship Id="rId20" Type="http://schemas.openxmlformats.org/officeDocument/2006/relationships/hyperlink" Target="https://congressional.proquest.com/histvault?q=002944-001-0891&amp;accountid=14524" TargetMode="External"/><Relationship Id="rId41" Type="http://schemas.openxmlformats.org/officeDocument/2006/relationships/hyperlink" Target="https://www.zotero.org/google-docs/?Lt9PBQ" TargetMode="External"/><Relationship Id="rId54" Type="http://schemas.openxmlformats.org/officeDocument/2006/relationships/hyperlink" Target="https://www.zotero.org/google-docs/?Rxv3yE" TargetMode="External"/><Relationship Id="rId62" Type="http://schemas.openxmlformats.org/officeDocument/2006/relationships/hyperlink" Target="https://www.zotero.org/google-docs/?LOkwAp" TargetMode="External"/><Relationship Id="rId1" Type="http://schemas.openxmlformats.org/officeDocument/2006/relationships/hyperlink" Target="https://www.zotero.org/google-docs/?pYtd2a" TargetMode="External"/><Relationship Id="rId6" Type="http://schemas.openxmlformats.org/officeDocument/2006/relationships/hyperlink" Target="https://www.zotero.org/google-docs/?DeIeeF" TargetMode="External"/><Relationship Id="rId15" Type="http://schemas.openxmlformats.org/officeDocument/2006/relationships/hyperlink" Target="https://www.zotero.org/google-docs/?vzhJI5" TargetMode="External"/><Relationship Id="rId23" Type="http://schemas.openxmlformats.org/officeDocument/2006/relationships/hyperlink" Target="https://www.zotero.org/google-docs/?aNc2aW" TargetMode="External"/><Relationship Id="rId28" Type="http://schemas.openxmlformats.org/officeDocument/2006/relationships/hyperlink" Target="https://www.zotero.org/google-docs/?Jc8F6g" TargetMode="External"/><Relationship Id="rId36" Type="http://schemas.openxmlformats.org/officeDocument/2006/relationships/hyperlink" Target="https://history.state.gov/historicaldocuments/frus1951v06p1/d12" TargetMode="External"/><Relationship Id="rId49" Type="http://schemas.openxmlformats.org/officeDocument/2006/relationships/hyperlink" Target="https://www.eastasiaforum.org/2020/05/16/chinas-djibouti-naval-base-increasing-its-power/" TargetMode="External"/><Relationship Id="rId57" Type="http://schemas.openxmlformats.org/officeDocument/2006/relationships/hyperlink" Target="https://www.zotero.org/google-docs/?u5PAMn" TargetMode="External"/><Relationship Id="rId10" Type="http://schemas.openxmlformats.org/officeDocument/2006/relationships/hyperlink" Target="https://www.cia.gov/the-world-factbook/field/population/country-comparison" TargetMode="External"/><Relationship Id="rId31" Type="http://schemas.openxmlformats.org/officeDocument/2006/relationships/hyperlink" Target="https://china.usc.edu/treaty-peace-between-republic-china-and-japan-treaty-taipei-1952" TargetMode="External"/><Relationship Id="rId44" Type="http://schemas.openxmlformats.org/officeDocument/2006/relationships/hyperlink" Target="https://www.ait.org.tw/our-relationship/policy-history/key-u-s-foreign-policy-documents-region/taiwan-relations-act/" TargetMode="External"/><Relationship Id="rId52" Type="http://schemas.openxmlformats.org/officeDocument/2006/relationships/hyperlink" Target="https://www.zotero.org/google-docs/?Hf0jfC" TargetMode="External"/><Relationship Id="rId60" Type="http://schemas.openxmlformats.org/officeDocument/2006/relationships/hyperlink" Target="https://www.zotero.org/google-docs/?PFygLo" TargetMode="External"/><Relationship Id="rId4" Type="http://schemas.openxmlformats.org/officeDocument/2006/relationships/hyperlink" Target="https://www.zotero.org/google-docs/?uIB5gb" TargetMode="External"/><Relationship Id="rId9" Type="http://schemas.openxmlformats.org/officeDocument/2006/relationships/hyperlink" Target="https://www.zotero.org/google-docs/?Byd1P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36</Pages>
  <Words>21074</Words>
  <Characters>120124</Characters>
  <Application>Microsoft Office Word</Application>
  <DocSecurity>0</DocSecurity>
  <Lines>1001</Lines>
  <Paragraphs>281</Paragraphs>
  <ScaleCrop>false</ScaleCrop>
  <Company/>
  <LinksUpToDate>false</LinksUpToDate>
  <CharactersWithSpaces>140917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Michael P Hulme</cp:lastModifiedBy>
  <cp:revision>2</cp:revision>
  <dcterms:created xsi:type="dcterms:W3CDTF">2021-11-05T22:34:00Z</dcterms:created>
  <dcterms:modified xsi:type="dcterms:W3CDTF">2021-11-05T22:34:00Z</dcterms:modified>
</cp:coreProperties>
</file>